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numbering.xml" ContentType="application/vnd.openxmlformats-officedocument.wordprocessingml.numbering+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Pr/>
      </w:pPr>
      <w:r/>
      <w:r/>
    </w:p>
    <w:p>
      <w:pPr>
        <w:pBdr/>
        <w:spacing w:after="160"/>
        <w:ind w:firstLine="0"/>
        <w:jc w:val="center"/>
        <w:rPr>
          <w:b/>
          <w:sz w:val="32"/>
          <w:szCs w:val="32"/>
        </w:rPr>
      </w:pPr>
      <w:r>
        <w:rPr>
          <w:b/>
          <w:sz w:val="32"/>
          <w:szCs w:val="32"/>
        </w:rPr>
        <w:t xml:space="preserve">CONTRACT DE SPONSORIZARE</w:t>
      </w:r>
      <w:r>
        <w:rPr>
          <w:b/>
          <w:sz w:val="32"/>
          <w:szCs w:val="32"/>
        </w:rPr>
      </w:r>
    </w:p>
    <w:p>
      <w:pPr>
        <w:pBdr/>
        <w:spacing w:after="160"/>
        <w:ind w:firstLine="0"/>
        <w:jc w:val="center"/>
        <w:rPr>
          <w:b/>
        </w:rPr>
      </w:pPr>
      <w:r>
        <w:t xml:space="preserve">NR……</w:t>
      </w:r>
      <w:r>
        <w:rPr>
          <w:b/>
        </w:rPr>
        <w:t xml:space="preserve"> / </w:t>
      </w:r>
      <w:r>
        <w:t xml:space="preserve">…………..</w:t>
      </w:r>
      <w:r>
        <w:rPr>
          <w:b/>
        </w:rPr>
      </w:r>
    </w:p>
    <w:p>
      <w:pPr>
        <w:pBdr/>
        <w:spacing/>
        <w:ind/>
        <w:rPr/>
      </w:pPr>
      <w:r/>
      <w:r/>
    </w:p>
    <w:p>
      <w:pPr>
        <w:pBdr/>
        <w:spacing w:after="160"/>
        <w:ind w:firstLine="0"/>
        <w:jc w:val="left"/>
        <w:rPr/>
      </w:pPr>
      <w:r>
        <w:t xml:space="preserve">Încheiat între:</w:t>
      </w:r>
      <w:r/>
    </w:p>
    <w:p>
      <w:pPr>
        <w:pBdr/>
        <w:spacing w:after="160"/>
        <w:ind w:firstLine="0"/>
        <w:rPr/>
      </w:pPr>
      <w:r>
        <w:rPr>
          <w:b/>
        </w:rPr>
        <w:t xml:space="preserve">………………………………..,</w:t>
      </w:r>
      <w:r>
        <w:t xml:space="preserve"> cu sediul în localitatea………………………, înmatriculată la R.C. sub numărul……………………., </w:t>
      </w:r>
      <w:r>
        <w:t xml:space="preserve">cod unic de înregistrare……………………………, </w:t>
      </w:r>
      <w:r>
        <w:t xml:space="preserve">având contul </w:t>
      </w:r>
      <w:r>
        <w:t xml:space="preserve">IBAN </w:t>
      </w:r>
      <w:r>
        <w:t xml:space="preserve">…………………………….deschis la………………………., reprezentată prin………………………., </w:t>
      </w:r>
      <w:r>
        <w:t xml:space="preserve">telefon ....................., email .........................., </w:t>
      </w:r>
      <w:r>
        <w:t xml:space="preserve">având funcția de ………………………….., în calitate de </w:t>
      </w:r>
      <w:r>
        <w:rPr>
          <w:b/>
        </w:rPr>
        <w:t xml:space="preserve">SPONSOR </w:t>
      </w:r>
      <w:r/>
    </w:p>
    <w:p>
      <w:pPr>
        <w:pBdr/>
        <w:spacing w:after="160"/>
        <w:ind w:firstLine="0"/>
        <w:jc w:val="left"/>
        <w:rPr/>
      </w:pPr>
      <w:r>
        <w:t xml:space="preserve">și</w:t>
      </w:r>
      <w:r/>
    </w:p>
    <w:p>
      <w:pPr>
        <w:pBdr/>
        <w:spacing/>
        <w:ind w:firstLine="0"/>
        <w:rPr/>
      </w:pPr>
      <w:r>
        <w:rPr>
          <w:b/>
        </w:rPr>
        <w:t xml:space="preserve">Asociația Impact </w:t>
      </w:r>
      <w:r>
        <w:rPr>
          <w:b/>
        </w:rPr>
        <w:t xml:space="preserve">Steps</w:t>
      </w:r>
      <w:r>
        <w:rPr>
          <w:b/>
        </w:rPr>
        <w:t xml:space="preserve">,</w:t>
      </w:r>
      <w:r>
        <w:t xml:space="preserve"> cu sediul în </w:t>
      </w:r>
      <w:r>
        <w:t xml:space="preserve">sat Buznea, </w:t>
      </w:r>
      <w:r>
        <w:t xml:space="preserve">com</w:t>
      </w:r>
      <w:r>
        <w:t xml:space="preserve">. Ion Neculce, str. Matei Basarab, nr. 24, județ Iași, </w:t>
      </w:r>
      <w:r>
        <w:t xml:space="preserve">înregistrată în Registrul Entităților/</w:t>
      </w:r>
      <w:r>
        <w:t xml:space="preserve"> </w:t>
      </w:r>
      <w:r>
        <w:t xml:space="preserve">unităților de Cult cu </w:t>
      </w:r>
      <w:r>
        <w:rPr>
          <w:b/>
          <w:bCs/>
        </w:rPr>
        <w:t xml:space="preserve">nr. </w:t>
      </w:r>
      <w:r>
        <w:rPr>
          <w:b/>
          <w:bCs/>
        </w:rPr>
        <w:t xml:space="preserve">920840516</w:t>
      </w:r>
      <w:r>
        <w:rPr>
          <w:b/>
          <w:bCs/>
        </w:rPr>
        <w:t xml:space="preserve">/</w:t>
      </w:r>
      <w:r>
        <w:rPr>
          <w:b/>
          <w:bCs/>
        </w:rPr>
        <w:t xml:space="preserve">23</w:t>
      </w:r>
      <w:r>
        <w:rPr>
          <w:b/>
          <w:bCs/>
        </w:rPr>
        <w:t xml:space="preserve">.0</w:t>
      </w:r>
      <w:r>
        <w:rPr>
          <w:b/>
          <w:bCs/>
        </w:rPr>
        <w:t xml:space="preserve">6</w:t>
      </w:r>
      <w:r>
        <w:rPr>
          <w:b/>
          <w:bCs/>
        </w:rPr>
        <w:t xml:space="preserve">.20</w:t>
      </w:r>
      <w:r>
        <w:rPr>
          <w:b/>
          <w:bCs/>
        </w:rPr>
        <w:t xml:space="preserve">25</w:t>
      </w:r>
      <w:r>
        <w:t xml:space="preserve">, </w:t>
      </w:r>
      <w:r>
        <w:t xml:space="preserve">CIF. 51841172, având contul </w:t>
      </w:r>
      <w:r>
        <w:t xml:space="preserve">IBAN </w:t>
      </w:r>
      <w:r>
        <w:t xml:space="preserve">RO72BTRLRONCRT0694539701, </w:t>
      </w:r>
      <w:r>
        <w:t xml:space="preserve">deschis la</w:t>
      </w:r>
      <w:r>
        <w:t xml:space="preserve"> Banca Transilvania,</w:t>
      </w:r>
      <w:r>
        <w:t xml:space="preserve"> reprezentată prin</w:t>
      </w:r>
      <w:r>
        <w:t xml:space="preserve"> Sandu Alexandra</w:t>
      </w:r>
      <w:r>
        <w:t xml:space="preserve"> având funcția de </w:t>
      </w:r>
      <w:r>
        <w:t xml:space="preserve">Președinte, </w:t>
      </w:r>
      <w:r>
        <w:t xml:space="preserve">telefon 0757725001, email </w:t>
      </w:r>
      <w:r>
        <w:rPr>
          <w:highlight w:val="yellow"/>
        </w:rPr>
        <w:t xml:space="preserve">.............,</w:t>
      </w:r>
      <w:r>
        <w:t xml:space="preserve"> </w:t>
      </w:r>
      <w:r>
        <w:t xml:space="preserve">în calitate de </w:t>
      </w:r>
      <w:r>
        <w:rPr>
          <w:b/>
        </w:rPr>
        <w:t xml:space="preserve">BENEFICIAR</w:t>
      </w:r>
      <w:r>
        <w:rPr>
          <w:b/>
        </w:rPr>
        <w:t xml:space="preserve"> </w:t>
      </w:r>
      <w:r/>
    </w:p>
    <w:p>
      <w:pPr>
        <w:pBdr/>
        <w:spacing/>
        <w:ind/>
        <w:rPr/>
      </w:pPr>
      <w:r/>
      <w:r/>
    </w:p>
    <w:p>
      <w:pPr>
        <w:pStyle w:val="727"/>
        <w:numPr>
          <w:ilvl w:val="0"/>
          <w:numId w:val="7"/>
        </w:numPr>
        <w:pBdr/>
        <w:spacing/>
        <w:ind/>
        <w:rPr>
          <w:b/>
        </w:rPr>
      </w:pPr>
      <w:r>
        <w:rPr>
          <w:b/>
        </w:rPr>
        <w:t xml:space="preserve">OBIECTUL CONTRACTULUI</w:t>
      </w:r>
      <w:r>
        <w:rPr>
          <w:b/>
        </w:rPr>
      </w:r>
    </w:p>
    <w:p>
      <w:pPr>
        <w:pBdr/>
        <w:spacing/>
        <w:ind/>
        <w:rPr/>
      </w:pPr>
      <w:r>
        <w:t xml:space="preserve">1.1. </w:t>
      </w:r>
      <w:r>
        <w:t xml:space="preserve">Prin prezentul contract Sponsorul acordă Beneficiarului suma de ______________ lei pentru sprijinirea scopului statutar al Beneficiarului.</w:t>
      </w:r>
      <w:r/>
    </w:p>
    <w:p>
      <w:pPr>
        <w:pBdr/>
        <w:spacing/>
        <w:ind/>
        <w:rPr/>
      </w:pPr>
      <w:r>
        <w:t xml:space="preserve">1.2. Sponsor</w:t>
      </w:r>
      <w:r>
        <w:t xml:space="preserve">izarea se va face prin virament bancar</w:t>
      </w:r>
      <w:r>
        <w:t xml:space="preserve"> în contul </w:t>
      </w:r>
      <w:r>
        <w:t xml:space="preserve">RO72BTRLRONCRT0694539701, </w:t>
      </w:r>
      <w:r>
        <w:t xml:space="preserve">deschis pe numele Beneficiarului la </w:t>
      </w:r>
      <w:r>
        <w:t xml:space="preserve">Banca Transilvania.</w:t>
      </w:r>
      <w:r/>
    </w:p>
    <w:p>
      <w:pPr>
        <w:pBdr/>
        <w:spacing/>
        <w:ind/>
        <w:rPr/>
      </w:pPr>
      <w:r/>
      <w:r/>
    </w:p>
    <w:p>
      <w:pPr>
        <w:pStyle w:val="727"/>
        <w:numPr>
          <w:ilvl w:val="0"/>
          <w:numId w:val="7"/>
        </w:numPr>
        <w:pBdr/>
        <w:spacing/>
        <w:ind/>
        <w:rPr>
          <w:b/>
        </w:rPr>
      </w:pPr>
      <w:r>
        <w:rPr>
          <w:b/>
        </w:rPr>
        <w:t xml:space="preserve">DURATA CONTRACTULUI</w:t>
      </w:r>
      <w:r>
        <w:rPr>
          <w:b/>
        </w:rPr>
      </w:r>
    </w:p>
    <w:p>
      <w:pPr>
        <w:pBdr/>
        <w:spacing/>
        <w:ind/>
        <w:rPr/>
      </w:pPr>
      <w:r>
        <w:t xml:space="preserve">2.1. Prezentul Contract intră în vigoare la data semnării sale.</w:t>
      </w:r>
      <w:r/>
    </w:p>
    <w:p>
      <w:pPr>
        <w:pBdr/>
        <w:spacing/>
        <w:ind/>
        <w:rPr>
          <w:b/>
        </w:rPr>
      </w:pPr>
      <w:r>
        <w:t xml:space="preserve">2.2</w:t>
      </w:r>
      <w:r>
        <w:t xml:space="preserve">. </w:t>
      </w:r>
      <w:r>
        <w:t xml:space="preserve">Sponsorizarea este unică și va fi pusă la dispoziția Beneficiarului</w:t>
      </w:r>
      <w:r>
        <w:t xml:space="preserve">, după semnarea contractului,</w:t>
      </w:r>
      <w:r>
        <w:t xml:space="preserve"> până la data de </w:t>
      </w:r>
      <w:r>
        <w:rPr>
          <w:b/>
        </w:rPr>
        <w:t xml:space="preserve">……………………………..</w:t>
      </w:r>
      <w:r>
        <w:rPr>
          <w:b/>
        </w:rPr>
      </w:r>
    </w:p>
    <w:p>
      <w:pPr>
        <w:pBdr/>
        <w:spacing/>
        <w:ind/>
        <w:rPr/>
      </w:pPr>
      <w:r/>
      <w:r/>
    </w:p>
    <w:p>
      <w:pPr>
        <w:pStyle w:val="727"/>
        <w:numPr>
          <w:ilvl w:val="0"/>
          <w:numId w:val="7"/>
        </w:numPr>
        <w:pBdr/>
        <w:spacing/>
        <w:ind/>
        <w:rPr>
          <w:b/>
        </w:rPr>
      </w:pPr>
      <w:r>
        <w:rPr>
          <w:b/>
        </w:rPr>
        <w:t xml:space="preserve">DREPTURILE ȘI OBLIGAȚIILE PĂRȚILOR CONTRACTANTE</w:t>
      </w:r>
      <w:r>
        <w:rPr>
          <w:b/>
        </w:rPr>
      </w:r>
    </w:p>
    <w:p>
      <w:pPr>
        <w:pBdr/>
        <w:spacing/>
        <w:ind/>
        <w:rPr>
          <w:b/>
        </w:rPr>
      </w:pPr>
      <w:r>
        <w:rPr>
          <w:b/>
        </w:rPr>
        <w:t xml:space="preserve">3.1. </w:t>
      </w:r>
      <w:r>
        <w:rPr>
          <w:b/>
        </w:rPr>
        <w:t xml:space="preserve">Drepturile și obligațiile </w:t>
      </w:r>
      <w:r>
        <w:rPr>
          <w:b/>
        </w:rPr>
        <w:t xml:space="preserve">SPONSORULUI</w:t>
      </w:r>
      <w:r>
        <w:rPr>
          <w:b/>
        </w:rPr>
      </w:r>
    </w:p>
    <w:p>
      <w:pPr>
        <w:pStyle w:val="727"/>
        <w:numPr>
          <w:ilvl w:val="0"/>
          <w:numId w:val="2"/>
        </w:numPr>
        <w:pBdr/>
        <w:spacing/>
        <w:ind/>
        <w:rPr>
          <w:bCs/>
        </w:rPr>
      </w:pPr>
      <w:r>
        <w:rPr>
          <w:bCs/>
        </w:rPr>
        <w:t xml:space="preserve">Sponsorul se obligă să nu urmărească, direct sau indirect, direcționarea </w:t>
      </w:r>
      <w:r>
        <w:rPr>
          <w:bCs/>
        </w:rPr>
        <w:t xml:space="preserve">activitățtii</w:t>
      </w:r>
      <w:r>
        <w:rPr>
          <w:bCs/>
        </w:rPr>
        <w:t xml:space="preserve"> Beneficiarului.</w:t>
      </w:r>
      <w:r>
        <w:rPr>
          <w:bCs/>
        </w:rPr>
      </w:r>
    </w:p>
    <w:p>
      <w:pPr>
        <w:pStyle w:val="727"/>
        <w:numPr>
          <w:ilvl w:val="0"/>
          <w:numId w:val="2"/>
        </w:numPr>
        <w:pBdr/>
        <w:spacing/>
        <w:ind/>
        <w:rPr>
          <w:bCs/>
        </w:rPr>
      </w:pPr>
      <w:r>
        <w:rPr>
          <w:bCs/>
        </w:rPr>
        <w:t xml:space="preserve">Sponsorul beneficiază de toate facilitățile fiscale stabilite de Legea 32/1994 cu modificările ulterioare. </w:t>
      </w:r>
      <w:r>
        <w:rPr>
          <w:bCs/>
        </w:rPr>
      </w:r>
    </w:p>
    <w:p>
      <w:pPr>
        <w:pStyle w:val="727"/>
        <w:numPr>
          <w:ilvl w:val="0"/>
          <w:numId w:val="2"/>
        </w:numPr>
        <w:pBdr/>
        <w:spacing/>
        <w:ind/>
        <w:rPr>
          <w:bCs/>
        </w:rPr>
      </w:pPr>
      <w:r>
        <w:rPr>
          <w:bCs/>
        </w:rPr>
        <w:t xml:space="preserve">Sponsorul are dreptul să figureze pe lista sponsorilor oficiali menționați în cadrul activității sponsorizate. </w:t>
      </w:r>
      <w:r>
        <w:rPr>
          <w:bCs/>
        </w:rPr>
      </w:r>
    </w:p>
    <w:p>
      <w:pPr>
        <w:pStyle w:val="727"/>
        <w:numPr>
          <w:ilvl w:val="0"/>
          <w:numId w:val="2"/>
        </w:numPr>
        <w:pBdr/>
        <w:spacing/>
        <w:ind/>
        <w:rPr>
          <w:bCs/>
        </w:rPr>
      </w:pPr>
      <w:r>
        <w:rPr>
          <w:bCs/>
        </w:rPr>
        <w:t xml:space="preserve">Sponsorul se obligă să transfere </w:t>
      </w:r>
      <w:r>
        <w:rPr>
          <w:bCs/>
        </w:rPr>
        <w:t xml:space="preserve">în contul Beneficiarului suma de bani menționată la art. 1.1 de mai sus. Sponsorul nu </w:t>
      </w:r>
      <w:r>
        <w:rPr>
          <w:bCs/>
        </w:rPr>
        <w:t xml:space="preserve">își</w:t>
      </w:r>
      <w:r>
        <w:rPr>
          <w:bCs/>
        </w:rPr>
        <w:t xml:space="preserve"> asum</w:t>
      </w:r>
      <w:r>
        <w:rPr>
          <w:bCs/>
        </w:rPr>
        <w:t xml:space="preserve">ă nicio altă </w:t>
      </w:r>
      <w:r>
        <w:rPr>
          <w:bCs/>
        </w:rPr>
        <w:t xml:space="preserve">obligație</w:t>
      </w:r>
      <w:r>
        <w:rPr>
          <w:bCs/>
        </w:rPr>
        <w:t xml:space="preserve"> prin prezentul Contract, încheiat cu titlu pur gratuit.</w:t>
      </w:r>
      <w:r>
        <w:rPr>
          <w:bCs/>
        </w:rPr>
      </w:r>
    </w:p>
    <w:p>
      <w:pPr>
        <w:pStyle w:val="727"/>
        <w:numPr>
          <w:ilvl w:val="0"/>
          <w:numId w:val="2"/>
        </w:numPr>
        <w:pBdr/>
        <w:spacing/>
        <w:ind/>
        <w:rPr>
          <w:bCs/>
        </w:rPr>
      </w:pPr>
      <w:r>
        <w:rPr>
          <w:bCs/>
        </w:rPr>
        <w:t xml:space="preserve">În cazul în care Sponsorul va </w:t>
      </w:r>
      <w:r>
        <w:rPr>
          <w:bCs/>
        </w:rPr>
        <w:t xml:space="preserve">aduce la cunoștința publicului sponsorizarea prin promovarea numelui, a siglei sau a imaginii Beneficiarului, aceasta se va face într-un mod care să nu lezeze, direct sau indirect, prestigiul acestuia, activitatea sponsorizată, bunele moravuri sau ordinea </w:t>
      </w:r>
      <w:r>
        <w:rPr>
          <w:bCs/>
        </w:rPr>
        <w:t xml:space="preserve">şi</w:t>
      </w:r>
      <w:r>
        <w:rPr>
          <w:bCs/>
        </w:rPr>
        <w:t xml:space="preserve"> </w:t>
      </w:r>
      <w:r>
        <w:rPr>
          <w:bCs/>
        </w:rPr>
        <w:t xml:space="preserve">liniştea</w:t>
      </w:r>
      <w:r>
        <w:rPr>
          <w:bCs/>
        </w:rPr>
        <w:t xml:space="preserve"> publică.</w:t>
      </w:r>
      <w:r>
        <w:rPr>
          <w:bCs/>
        </w:rPr>
      </w:r>
    </w:p>
    <w:p>
      <w:pPr>
        <w:pBdr/>
        <w:spacing/>
        <w:ind/>
        <w:rPr>
          <w:bCs/>
        </w:rPr>
      </w:pPr>
      <w:r>
        <w:rPr>
          <w:bCs/>
        </w:rPr>
      </w:r>
      <w:r>
        <w:rPr>
          <w:bCs/>
        </w:rPr>
      </w:r>
    </w:p>
    <w:p>
      <w:pPr>
        <w:pBdr/>
        <w:spacing/>
        <w:ind/>
        <w:rPr>
          <w:b/>
        </w:rPr>
      </w:pPr>
      <w:r>
        <w:rPr>
          <w:b/>
        </w:rPr>
        <w:t xml:space="preserve">3.2. </w:t>
      </w:r>
      <w:r>
        <w:rPr>
          <w:b/>
        </w:rPr>
        <w:t xml:space="preserve">Drepturile și obligațiile </w:t>
      </w:r>
      <w:r>
        <w:rPr>
          <w:b/>
        </w:rPr>
        <w:t xml:space="preserve">BENEFICIARULUI</w:t>
      </w:r>
      <w:r>
        <w:rPr>
          <w:b/>
        </w:rPr>
      </w:r>
    </w:p>
    <w:p>
      <w:pPr>
        <w:pStyle w:val="727"/>
        <w:numPr>
          <w:ilvl w:val="0"/>
          <w:numId w:val="1"/>
        </w:numPr>
        <w:pBdr/>
        <w:spacing/>
        <w:ind/>
        <w:rPr/>
      </w:pPr>
      <w:r>
        <w:t xml:space="preserve">Beneficiarul se obligă să folosească sumele acordate de către Sponsor în scopul pentru care au fost</w:t>
      </w:r>
      <w:r>
        <w:t xml:space="preserve"> </w:t>
      </w:r>
      <w:r>
        <w:t xml:space="preserve">destinate în prezentul contract</w:t>
      </w:r>
      <w:r>
        <w:t xml:space="preserve">.</w:t>
      </w:r>
      <w:r/>
    </w:p>
    <w:p>
      <w:pPr>
        <w:pStyle w:val="727"/>
        <w:numPr>
          <w:ilvl w:val="0"/>
          <w:numId w:val="1"/>
        </w:numPr>
        <w:pBdr/>
        <w:spacing/>
        <w:ind/>
        <w:rPr/>
      </w:pPr>
      <w:r>
        <w:t xml:space="preserve">Beneficiarul se obligă să informeze, la solicitarea Sponsorului, despre modul în care au fost utilizate</w:t>
      </w:r>
      <w:r>
        <w:t xml:space="preserve"> </w:t>
      </w:r>
      <w:r>
        <w:t xml:space="preserve">fondurile primite, iar Sponsorul are dreptul să verifice modul de utilizare a acestora.</w:t>
      </w:r>
      <w:r/>
    </w:p>
    <w:p>
      <w:pPr>
        <w:pStyle w:val="727"/>
        <w:numPr>
          <w:ilvl w:val="0"/>
          <w:numId w:val="1"/>
        </w:numPr>
        <w:pBdr/>
        <w:spacing/>
        <w:ind/>
        <w:rPr/>
      </w:pPr>
      <w:r>
        <w:t xml:space="preserve">Beneficiarul poate aduce la </w:t>
      </w:r>
      <w:r>
        <w:t xml:space="preserve">cunoștința</w:t>
      </w:r>
      <w:r>
        <w:t xml:space="preserve"> publicului sponsorizarea prin promovarea numelui, a siglei sau a</w:t>
      </w:r>
      <w:r>
        <w:t xml:space="preserve"> </w:t>
      </w:r>
      <w:r>
        <w:t xml:space="preserve">imaginii Sponsorului.</w:t>
      </w:r>
      <w:r/>
    </w:p>
    <w:p>
      <w:pPr>
        <w:pStyle w:val="727"/>
        <w:numPr>
          <w:ilvl w:val="0"/>
          <w:numId w:val="1"/>
        </w:numPr>
        <w:pBdr/>
        <w:spacing/>
        <w:ind/>
        <w:rPr/>
      </w:pPr>
      <w:r>
        <w:t xml:space="preserve">În cazul în care Beneficiarul </w:t>
      </w:r>
      <w:r>
        <w:t xml:space="preserve">va aduce la cunoștința publicului sponsorizarea prin promovarea numelui, a siglei sau a imaginii Sponsorului, aceasta se va face într-un mod care să nu lezeze, direct sau indirect, prestigiul acestuia, activitatea sponsorizată, bunele moravuri sau ordinea </w:t>
      </w:r>
      <w:r>
        <w:t xml:space="preserve">şi</w:t>
      </w:r>
      <w:r>
        <w:t xml:space="preserve"> </w:t>
      </w:r>
      <w:r>
        <w:t xml:space="preserve">liniştea</w:t>
      </w:r>
      <w:r>
        <w:t xml:space="preserve"> publică.</w:t>
      </w:r>
      <w:r/>
    </w:p>
    <w:p>
      <w:pPr>
        <w:pStyle w:val="727"/>
        <w:numPr>
          <w:ilvl w:val="0"/>
          <w:numId w:val="1"/>
        </w:numPr>
        <w:pBdr/>
        <w:spacing/>
        <w:ind/>
        <w:rPr/>
      </w:pPr>
      <w:r>
        <w:t xml:space="preserve">Beneficiarul acceptă să fie </w:t>
      </w:r>
      <w:r>
        <w:t xml:space="preserve">menționat</w:t>
      </w:r>
      <w:r>
        <w:t xml:space="preserve"> în comunicările cu natură publicitară realizate de către Sponsor, cu</w:t>
      </w:r>
      <w:r>
        <w:t xml:space="preserve"> </w:t>
      </w:r>
      <w:r>
        <w:t xml:space="preserve">condiția discutării și agreării conținutului comunicărilor de către ambele părți.</w:t>
      </w:r>
      <w:r/>
    </w:p>
    <w:p>
      <w:pPr>
        <w:pStyle w:val="727"/>
        <w:numPr>
          <w:ilvl w:val="0"/>
          <w:numId w:val="1"/>
        </w:numPr>
        <w:pBdr/>
        <w:spacing/>
        <w:ind/>
        <w:rPr/>
      </w:pPr>
      <w:r>
        <w:t xml:space="preserve">B</w:t>
      </w:r>
      <w:r>
        <w:t xml:space="preserve">eneficiarul declară că întrunește condițiile prevăzute de Codul Fiscal, astfel cum a fost acesta modificat și completat de Legea 30/2019, cu privire la sponsorizare, fiind înscrisă în Registrul entităților/unităților de cult începând cu data de 23.06.2025.</w:t>
      </w:r>
      <w:r/>
    </w:p>
    <w:p>
      <w:pPr>
        <w:pBdr/>
        <w:spacing/>
        <w:ind/>
        <w:rPr/>
      </w:pPr>
      <w:r>
        <w:t xml:space="preserve">3.3. </w:t>
      </w:r>
      <w:r>
        <w:t xml:space="preserve">Încălcarea în orice mod de către o parte contractantă a </w:t>
      </w:r>
      <w:r>
        <w:t xml:space="preserve">obligațiilor</w:t>
      </w:r>
      <w:r>
        <w:t xml:space="preserve"> prevăzute în prezentul Contract cu efectul prejudicierii celeilalte </w:t>
      </w:r>
      <w:r>
        <w:t xml:space="preserve">părţi</w:t>
      </w:r>
      <w:r>
        <w:t xml:space="preserve"> atrage după sine răspunderea </w:t>
      </w:r>
      <w:r>
        <w:t xml:space="preserve">părţii</w:t>
      </w:r>
      <w:r>
        <w:t xml:space="preserve"> respective, după caz, conform normelor legale în vigoare. </w:t>
      </w:r>
      <w:r/>
    </w:p>
    <w:p>
      <w:pPr>
        <w:pBdr/>
        <w:spacing/>
        <w:ind/>
        <w:rPr/>
      </w:pPr>
      <w:r/>
      <w:r/>
    </w:p>
    <w:p>
      <w:pPr>
        <w:pStyle w:val="727"/>
        <w:numPr>
          <w:ilvl w:val="0"/>
          <w:numId w:val="7"/>
        </w:numPr>
        <w:pBdr/>
        <w:spacing/>
        <w:ind/>
        <w:rPr>
          <w:b/>
        </w:rPr>
      </w:pPr>
      <w:r>
        <w:rPr>
          <w:b/>
        </w:rPr>
        <w:t xml:space="preserve">DATE CU CARACTER PERSONAL</w:t>
      </w:r>
      <w:r>
        <w:rPr>
          <w:b/>
        </w:rPr>
      </w:r>
    </w:p>
    <w:p>
      <w:pPr>
        <w:pBdr/>
        <w:spacing/>
        <w:ind/>
        <w:rPr>
          <w:bCs/>
        </w:rPr>
      </w:pPr>
      <w:r>
        <w:rPr>
          <w:bCs/>
        </w:rPr>
        <w:t xml:space="preserve">4.1. </w:t>
      </w:r>
      <w:r>
        <w:rPr>
          <w:bCs/>
        </w:rPr>
        <w:t xml:space="preserve">Părțile confirmă c</w:t>
      </w:r>
      <w:r>
        <w:rPr>
          <w:bCs/>
        </w:rPr>
        <w:t xml:space="preserve">ă au luat cunoștință de dispozițiile Regulamentului (UE) 2016/679 privind protecția persoanelor fizice în ceea ce privește prelucrarea datelor cu caracter personal (GDPR), precum și ale legislației naționale incidente, și se obligă să le respecte întocmai.</w:t>
      </w:r>
      <w:r>
        <w:rPr>
          <w:bCs/>
        </w:rPr>
      </w:r>
    </w:p>
    <w:p>
      <w:pPr>
        <w:pBdr/>
        <w:spacing/>
        <w:ind/>
        <w:rPr>
          <w:bCs/>
        </w:rPr>
      </w:pPr>
      <w:r>
        <w:rPr>
          <w:bCs/>
        </w:rPr>
        <w:t xml:space="preserve">4.2. </w:t>
      </w:r>
      <w:r>
        <w:rPr>
          <w:bCs/>
        </w:rPr>
        <w:t xml:space="preserve">Fiecare parte are calitatea de operator de date cu caracter personal în ceea ce privește datele reprezentanților și persoanelor de contact implicate în încheierea și executarea prezentului contract.</w:t>
      </w:r>
      <w:r>
        <w:rPr>
          <w:bCs/>
        </w:rPr>
      </w:r>
    </w:p>
    <w:p>
      <w:pPr>
        <w:pBdr/>
        <w:spacing/>
        <w:ind/>
        <w:rPr>
          <w:bCs/>
        </w:rPr>
      </w:pPr>
      <w:r>
        <w:rPr>
          <w:bCs/>
        </w:rPr>
        <w:t xml:space="preserve">4.3. </w:t>
      </w:r>
      <w:r>
        <w:rPr>
          <w:bCs/>
        </w:rPr>
        <w:t xml:space="preserve">Beneficiarul are acces la datele personale ale reprezentanților și ale persoanelor de contact din partea Sponsorului, implicați în managementul, executarea și monitorizarea Contractului.</w:t>
      </w:r>
      <w:r>
        <w:rPr>
          <w:bCs/>
        </w:rPr>
      </w:r>
    </w:p>
    <w:p>
      <w:pPr>
        <w:pBdr/>
        <w:spacing/>
        <w:ind/>
        <w:rPr>
          <w:bCs/>
        </w:rPr>
      </w:pPr>
      <w:r>
        <w:rPr>
          <w:bCs/>
        </w:rPr>
        <w:t xml:space="preserve">4.4. </w:t>
      </w:r>
      <w:r>
        <w:rPr>
          <w:bCs/>
        </w:rPr>
        <w:t xml:space="preserve">Sponsorul declară că reprezentanții și persoanele de contact au fost informați că datele lor personale vor fi dezvăluite terților, în scopul stabilirii, derulării, monitorizării și ținerii evidenței unor astfel de relații contractuale, dacă este cazul.</w:t>
      </w:r>
      <w:r>
        <w:rPr>
          <w:bCs/>
        </w:rPr>
      </w:r>
    </w:p>
    <w:p>
      <w:pPr>
        <w:pBdr/>
        <w:spacing/>
        <w:ind/>
        <w:rPr>
          <w:bCs/>
        </w:rPr>
      </w:pPr>
      <w:r>
        <w:rPr>
          <w:bCs/>
        </w:rPr>
        <w:t xml:space="preserve">4.5. </w:t>
      </w:r>
      <w:r>
        <w:rPr>
          <w:bCs/>
        </w:rPr>
        <w:t xml:space="preserve">Datele cu </w:t>
      </w:r>
      <w:r>
        <w:rPr>
          <w:bCs/>
        </w:rPr>
        <w:t xml:space="preserve">caracter personal pot include, dar fără a se limita la: nume și prenume, funcție, adresă de e-mail, telefon, adresă poștală, semnătură, date financiare aferente sponsorizării și orice alte date furnizate de părți în contextul prezentului contract.</w:t>
      </w:r>
      <w:r>
        <w:rPr>
          <w:bCs/>
        </w:rPr>
      </w:r>
    </w:p>
    <w:p>
      <w:pPr>
        <w:pBdr/>
        <w:spacing/>
        <w:ind/>
        <w:rPr>
          <w:bCs/>
        </w:rPr>
      </w:pPr>
      <w:r>
        <w:rPr>
          <w:bCs/>
        </w:rPr>
        <w:t xml:space="preserve">4.6. </w:t>
      </w:r>
      <w:r>
        <w:rPr>
          <w:bCs/>
        </w:rPr>
        <w:t xml:space="preserve">Beneficiarul se obligă să prelucreze datele personale ale reprezentanților și persoanelor de contact ale Sponsorului doar în scopul stabilirii, derulării, monitorizării și ținerii evidenței relațiilor contractuale cu Sponsorul.</w:t>
      </w:r>
      <w:r>
        <w:rPr>
          <w:bCs/>
        </w:rPr>
        <w:t xml:space="preserve"> Astfel datele c</w:t>
      </w:r>
      <w:r>
        <w:rPr>
          <w:bCs/>
        </w:rPr>
        <w:t xml:space="preserve">u caracter personal vor fi utilizate exclusiv pentru: încheierea, executarea și monitorizarea prezentului contract; comunicarea între părți privind aspectele contractuale și activitățile derivate; îndeplinirea obligațiilor legale și contabile ale părților.</w:t>
      </w:r>
      <w:r>
        <w:rPr>
          <w:bCs/>
        </w:rPr>
      </w:r>
    </w:p>
    <w:p>
      <w:pPr>
        <w:pBdr/>
        <w:spacing/>
        <w:ind/>
        <w:rPr>
          <w:bCs/>
        </w:rPr>
      </w:pPr>
      <w:r>
        <w:rPr>
          <w:bCs/>
        </w:rPr>
        <w:t xml:space="preserve">4.7. </w:t>
      </w:r>
      <w:r>
        <w:rPr>
          <w:bCs/>
        </w:rPr>
        <w:t xml:space="preserve">Datele vor fi păstrate doar pe durata de</w:t>
      </w:r>
      <w:r>
        <w:rPr>
          <w:bCs/>
        </w:rPr>
        <w:t xml:space="preserve">rulării raporturilor contractuale și ulterior, strict în măsura în care există o obligație legală sau un interes legitim. La solicitarea scrisă a uneia dintre părți, datele vor fi șterse sau anonimizate, cu excepția situațiilor în care legea impune altfel.</w:t>
      </w:r>
      <w:r>
        <w:rPr>
          <w:bCs/>
        </w:rPr>
      </w:r>
    </w:p>
    <w:p>
      <w:pPr>
        <w:pBdr/>
        <w:spacing/>
        <w:ind/>
        <w:rPr>
          <w:bCs/>
        </w:rPr>
      </w:pPr>
      <w:r>
        <w:rPr>
          <w:bCs/>
        </w:rPr>
        <w:t xml:space="preserve">4.8. </w:t>
      </w:r>
      <w:r>
        <w:rPr>
          <w:bCs/>
        </w:rPr>
        <w:t xml:space="preserve">Divulgarea sau transferul datelor personale către terți este permis fără aprobări prealabile în cazul în care este necesar pentru îndeplinirea unei obligații legale ale Beneficiarului.</w:t>
      </w:r>
      <w:r>
        <w:rPr>
          <w:bCs/>
        </w:rPr>
      </w:r>
    </w:p>
    <w:p>
      <w:pPr>
        <w:pBdr/>
        <w:spacing/>
        <w:ind/>
        <w:rPr>
          <w:bCs/>
        </w:rPr>
      </w:pPr>
      <w:r>
        <w:rPr>
          <w:bCs/>
        </w:rPr>
        <w:t xml:space="preserve">4.9. </w:t>
      </w:r>
      <w:r>
        <w:rPr>
          <w:bCs/>
        </w:rPr>
        <w:t xml:space="preserve">Părțile vor implementa</w:t>
      </w:r>
      <w:r>
        <w:rPr>
          <w:bCs/>
        </w:rPr>
        <w:t xml:space="preserve"> măsuri tehnice și organizatorice adecvate pentru protejarea datelor împotriva accesului, divulgării sau distrugerii neautorizate și vor asigura că terții implicați în executarea contractului respectă aceleași standarde de securitate.</w:t>
      </w:r>
      <w:r>
        <w:rPr>
          <w:bCs/>
        </w:rPr>
      </w:r>
    </w:p>
    <w:p>
      <w:pPr>
        <w:pBdr/>
        <w:spacing/>
        <w:ind/>
        <w:rPr>
          <w:bCs/>
        </w:rPr>
      </w:pPr>
      <w:r>
        <w:rPr>
          <w:bCs/>
        </w:rPr>
      </w:r>
      <w:r>
        <w:rPr>
          <w:bCs/>
        </w:rPr>
      </w:r>
    </w:p>
    <w:p>
      <w:pPr>
        <w:pStyle w:val="727"/>
        <w:numPr>
          <w:ilvl w:val="0"/>
          <w:numId w:val="7"/>
        </w:numPr>
        <w:pBdr/>
        <w:spacing/>
        <w:ind/>
        <w:rPr>
          <w:b/>
        </w:rPr>
      </w:pPr>
      <w:r>
        <w:rPr>
          <w:b/>
        </w:rPr>
        <w:t xml:space="preserve">ÎNCETAREA CONTRACTULUI</w:t>
      </w:r>
      <w:r>
        <w:rPr>
          <w:b/>
        </w:rPr>
      </w:r>
    </w:p>
    <w:p>
      <w:pPr>
        <w:pBdr/>
        <w:spacing/>
        <w:ind/>
        <w:rPr>
          <w:bCs/>
        </w:rPr>
      </w:pPr>
      <w:r>
        <w:rPr>
          <w:bCs/>
        </w:rPr>
        <w:t xml:space="preserve">5.1. </w:t>
      </w:r>
      <w:r>
        <w:rPr>
          <w:bCs/>
        </w:rPr>
        <w:t xml:space="preserve">Prezentul contract încetează de drept la data la care părțile și-au îndeplinit integral obligațiile asumate, respectiv:</w:t>
      </w:r>
      <w:r>
        <w:rPr>
          <w:bCs/>
        </w:rPr>
      </w:r>
    </w:p>
    <w:p>
      <w:pPr>
        <w:pStyle w:val="727"/>
        <w:numPr>
          <w:ilvl w:val="0"/>
          <w:numId w:val="4"/>
        </w:numPr>
        <w:pBdr/>
        <w:spacing/>
        <w:ind/>
        <w:rPr>
          <w:bCs/>
        </w:rPr>
      </w:pPr>
      <w:r>
        <w:rPr>
          <w:bCs/>
        </w:rPr>
        <w:t xml:space="preserve">Sponsorul a virat sumele prevăzute în contract;</w:t>
      </w:r>
      <w:r>
        <w:rPr>
          <w:bCs/>
        </w:rPr>
      </w:r>
    </w:p>
    <w:p>
      <w:pPr>
        <w:pStyle w:val="727"/>
        <w:numPr>
          <w:ilvl w:val="0"/>
          <w:numId w:val="4"/>
        </w:numPr>
        <w:pBdr/>
        <w:spacing/>
        <w:ind/>
        <w:rPr>
          <w:bCs/>
        </w:rPr>
      </w:pPr>
      <w:r>
        <w:rPr>
          <w:bCs/>
        </w:rPr>
        <w:t xml:space="preserve">Beneficiarul a utilizat sumele în scopurile prevăzute și a menționat numele și/sau marca Sponsorului, conform acordului părților.</w:t>
      </w:r>
      <w:r>
        <w:rPr>
          <w:bCs/>
        </w:rPr>
      </w:r>
    </w:p>
    <w:p>
      <w:pPr>
        <w:pBdr/>
        <w:spacing/>
        <w:ind/>
        <w:rPr>
          <w:bCs/>
        </w:rPr>
      </w:pPr>
      <w:r>
        <w:rPr>
          <w:bCs/>
        </w:rPr>
        <w:t xml:space="preserve">5.2. </w:t>
      </w:r>
      <w:r>
        <w:rPr>
          <w:bCs/>
        </w:rPr>
        <w:t xml:space="preserve">Contractul poate fi reziliat unilateral, prin notificare scrisă, dacă una dintre părți nu respectă obligațiile asumate și nu remediază situația în termen de 15 zile de la primirea notificării de la cealaltă parte.</w:t>
      </w:r>
      <w:r>
        <w:rPr>
          <w:bCs/>
        </w:rPr>
      </w:r>
    </w:p>
    <w:p>
      <w:pPr>
        <w:pBdr/>
        <w:spacing/>
        <w:ind/>
        <w:rPr>
          <w:bCs/>
        </w:rPr>
      </w:pPr>
      <w:r>
        <w:rPr>
          <w:bCs/>
        </w:rPr>
        <w:t xml:space="preserve">5.3. </w:t>
      </w:r>
      <w:r>
        <w:rPr>
          <w:bCs/>
        </w:rPr>
        <w:t xml:space="preserve">Contractul încetează automat, fără a fi necesară intervenția unei instanțe, în următoarele situații:</w:t>
      </w:r>
      <w:r>
        <w:rPr>
          <w:bCs/>
        </w:rPr>
      </w:r>
    </w:p>
    <w:p>
      <w:pPr>
        <w:pStyle w:val="727"/>
        <w:numPr>
          <w:ilvl w:val="0"/>
          <w:numId w:val="6"/>
        </w:numPr>
        <w:pBdr/>
        <w:spacing/>
        <w:ind/>
        <w:rPr>
          <w:bCs/>
        </w:rPr>
      </w:pPr>
      <w:r>
        <w:rPr>
          <w:bCs/>
        </w:rPr>
        <w:t xml:space="preserve">realizarea obiectului contractului devine imposibilă;</w:t>
      </w:r>
      <w:r>
        <w:rPr>
          <w:bCs/>
        </w:rPr>
      </w:r>
    </w:p>
    <w:p>
      <w:pPr>
        <w:pStyle w:val="727"/>
        <w:numPr>
          <w:ilvl w:val="0"/>
          <w:numId w:val="6"/>
        </w:numPr>
        <w:pBdr/>
        <w:spacing/>
        <w:ind/>
        <w:rPr>
          <w:bCs/>
        </w:rPr>
      </w:pPr>
      <w:r>
        <w:rPr>
          <w:bCs/>
        </w:rPr>
        <w:t xml:space="preserve">una dintre părți este declarată în incapacitate de plată, intră în faliment sau se află în proces de lichidare;</w:t>
      </w:r>
      <w:r>
        <w:rPr>
          <w:bCs/>
        </w:rPr>
      </w:r>
    </w:p>
    <w:p>
      <w:pPr>
        <w:pStyle w:val="727"/>
        <w:numPr>
          <w:ilvl w:val="0"/>
          <w:numId w:val="6"/>
        </w:numPr>
        <w:pBdr/>
        <w:spacing/>
        <w:ind/>
        <w:rPr>
          <w:bCs/>
        </w:rPr>
      </w:pPr>
      <w:r>
        <w:rPr>
          <w:bCs/>
        </w:rPr>
        <w:t xml:space="preserve">se retrage autorizația de funcționare a uneia dintre părți, dacă aceasta este necesară pentru îndeplinirea obligațiilor;</w:t>
      </w:r>
      <w:r>
        <w:rPr>
          <w:bCs/>
        </w:rPr>
      </w:r>
    </w:p>
    <w:p>
      <w:pPr>
        <w:pStyle w:val="727"/>
        <w:numPr>
          <w:ilvl w:val="0"/>
          <w:numId w:val="6"/>
        </w:numPr>
        <w:pBdr/>
        <w:spacing/>
        <w:ind/>
        <w:rPr>
          <w:bCs/>
        </w:rPr>
      </w:pPr>
      <w:r>
        <w:rPr>
          <w:bCs/>
        </w:rPr>
        <w:t xml:space="preserve">în caz de forță majoră, definita conform legii ;</w:t>
      </w:r>
      <w:r>
        <w:rPr>
          <w:bCs/>
        </w:rPr>
      </w:r>
    </w:p>
    <w:p>
      <w:pPr>
        <w:pStyle w:val="727"/>
        <w:numPr>
          <w:ilvl w:val="0"/>
          <w:numId w:val="6"/>
        </w:numPr>
        <w:pBdr/>
        <w:spacing/>
        <w:ind/>
        <w:rPr>
          <w:bCs/>
        </w:rPr>
      </w:pPr>
      <w:r>
        <w:rPr>
          <w:bCs/>
        </w:rPr>
        <w:t xml:space="preserve">intervin alte cauze prevăzute de lege.</w:t>
      </w:r>
      <w:r>
        <w:rPr>
          <w:bCs/>
        </w:rPr>
      </w:r>
    </w:p>
    <w:p>
      <w:pPr>
        <w:pBdr/>
        <w:spacing/>
        <w:ind/>
        <w:rPr>
          <w:bCs/>
        </w:rPr>
      </w:pPr>
      <w:r>
        <w:rPr>
          <w:bCs/>
        </w:rPr>
        <w:t xml:space="preserve">5.4. </w:t>
      </w:r>
      <w:r>
        <w:rPr>
          <w:bCs/>
        </w:rPr>
        <w:t xml:space="preserve">Încetarea contractului produce efecte numai pentru viitor, lăsând neatinse obligațiile deja executate și drepturile născute anterior datei încetării.</w:t>
      </w:r>
      <w:r>
        <w:rPr>
          <w:bCs/>
        </w:rPr>
      </w:r>
    </w:p>
    <w:p>
      <w:pPr>
        <w:pStyle w:val="727"/>
        <w:numPr>
          <w:ilvl w:val="0"/>
          <w:numId w:val="7"/>
        </w:numPr>
        <w:pBdr/>
        <w:spacing/>
        <w:ind/>
        <w:rPr>
          <w:b/>
        </w:rPr>
      </w:pPr>
      <w:r>
        <w:rPr>
          <w:b/>
        </w:rPr>
        <w:t xml:space="preserve">NOTIFICĂRILE ÎNTRE PĂRȚI</w:t>
      </w:r>
      <w:r>
        <w:rPr>
          <w:b/>
        </w:rPr>
      </w:r>
    </w:p>
    <w:p>
      <w:pPr>
        <w:pBdr/>
        <w:spacing/>
        <w:ind/>
        <w:rPr>
          <w:bCs/>
        </w:rPr>
      </w:pPr>
      <w:r>
        <w:rPr>
          <w:bCs/>
        </w:rPr>
        <w:t xml:space="preserve">6.1. </w:t>
      </w:r>
      <w:r>
        <w:rPr>
          <w:bCs/>
        </w:rPr>
        <w:t xml:space="preserve">Orice notificare, solicitare, comunicare sau corespondență între părți se consideră valabilă dacă este transmisă </w:t>
      </w:r>
      <w:r>
        <w:rPr>
          <w:bCs/>
        </w:rPr>
        <w:t xml:space="preserve">la sediul menționat în partea introductivă a prezentului contract prin scrisoare recomandată cu confirmare de primire (A.R.), prin curier rapid cu confirmare de predare sau prin e-mail la adresele oficiale comunicate de părți la data semnării contractului.</w:t>
      </w:r>
      <w:r>
        <w:rPr>
          <w:bCs/>
        </w:rPr>
      </w:r>
    </w:p>
    <w:p>
      <w:pPr>
        <w:pBdr/>
        <w:spacing/>
        <w:ind/>
        <w:rPr>
          <w:bCs/>
        </w:rPr>
      </w:pPr>
      <w:r>
        <w:rPr>
          <w:bCs/>
        </w:rPr>
        <w:t xml:space="preserve">6.2. </w:t>
      </w:r>
      <w:r>
        <w:rPr>
          <w:bCs/>
        </w:rPr>
        <w:t xml:space="preserve">Notificările se consideră primite la data menționată pe confirmarea de primire poștală sau de curier, respectiv în prima zi lucrătoare după transmiterea e-mailului, dacă nu se primește mesaj de eroare de livrare.</w:t>
      </w:r>
      <w:r>
        <w:rPr>
          <w:bCs/>
        </w:rPr>
      </w:r>
    </w:p>
    <w:p>
      <w:pPr>
        <w:pBdr/>
        <w:spacing/>
        <w:ind/>
        <w:rPr>
          <w:bCs/>
        </w:rPr>
      </w:pPr>
      <w:r>
        <w:rPr>
          <w:bCs/>
        </w:rPr>
        <w:t xml:space="preserve">6.3. </w:t>
      </w:r>
      <w:r>
        <w:rPr>
          <w:bCs/>
        </w:rPr>
        <w:t xml:space="preserve">Notificările verbale nu se iau în considerare, cu excepția cazului în care sunt confirmate ulterior prin una dintre modalitățile prevăzute mai sus.</w:t>
      </w:r>
      <w:r>
        <w:rPr>
          <w:bCs/>
        </w:rPr>
      </w:r>
    </w:p>
    <w:p>
      <w:pPr>
        <w:pBdr/>
        <w:spacing/>
        <w:ind/>
        <w:rPr>
          <w:bCs/>
        </w:rPr>
      </w:pPr>
      <w:r>
        <w:rPr>
          <w:bCs/>
        </w:rPr>
      </w:r>
      <w:r>
        <w:rPr>
          <w:bCs/>
        </w:rPr>
      </w:r>
    </w:p>
    <w:p>
      <w:pPr>
        <w:pStyle w:val="727"/>
        <w:numPr>
          <w:ilvl w:val="0"/>
          <w:numId w:val="7"/>
        </w:numPr>
        <w:pBdr/>
        <w:spacing/>
        <w:ind/>
        <w:rPr>
          <w:b/>
        </w:rPr>
      </w:pPr>
      <w:r>
        <w:rPr>
          <w:b/>
        </w:rPr>
        <w:t xml:space="preserve">SOLUȚIONAREA LITIGIILOR ȘI LEGEA APLICABILĂ</w:t>
      </w:r>
      <w:r>
        <w:rPr>
          <w:b/>
        </w:rPr>
      </w:r>
    </w:p>
    <w:p>
      <w:pPr>
        <w:pBdr/>
        <w:spacing/>
        <w:ind/>
        <w:rPr>
          <w:bCs/>
        </w:rPr>
      </w:pPr>
      <w:r>
        <w:rPr>
          <w:bCs/>
        </w:rPr>
        <w:t xml:space="preserve">7.1. </w:t>
      </w:r>
      <w:r>
        <w:rPr>
          <w:bCs/>
        </w:rPr>
        <w:t xml:space="preserve">Părțile au convenit ca toate neînțelegerile privind validitatea prezentului contract sau rezultate din</w:t>
      </w:r>
      <w:r>
        <w:rPr>
          <w:bCs/>
        </w:rPr>
        <w:t xml:space="preserve"> </w:t>
      </w:r>
      <w:r>
        <w:rPr>
          <w:bCs/>
        </w:rPr>
        <w:t xml:space="preserve">interpretarea, executarea ori încetarea acestuia sa fie rezolvate pe cale amiabilă de reprezentanții lor.</w:t>
      </w:r>
      <w:r>
        <w:rPr>
          <w:bCs/>
        </w:rPr>
      </w:r>
    </w:p>
    <w:p>
      <w:pPr>
        <w:pBdr/>
        <w:spacing/>
        <w:ind/>
        <w:rPr>
          <w:bCs/>
        </w:rPr>
      </w:pPr>
      <w:r>
        <w:rPr>
          <w:bCs/>
        </w:rPr>
        <w:t xml:space="preserve">7.2. </w:t>
      </w:r>
      <w:r>
        <w:rPr>
          <w:bCs/>
        </w:rPr>
        <w:t xml:space="preserve">În cazul în care rezolvarea eventualelor litigii nu este posibilă pe cale amiabilă, părțile se vor adresa</w:t>
      </w:r>
      <w:r>
        <w:rPr>
          <w:bCs/>
        </w:rPr>
        <w:t xml:space="preserve"> </w:t>
      </w:r>
      <w:r>
        <w:rPr>
          <w:bCs/>
        </w:rPr>
        <w:t xml:space="preserve">instanțelor </w:t>
      </w:r>
      <w:r>
        <w:rPr>
          <w:bCs/>
        </w:rPr>
        <w:t xml:space="preserve">judecătorești</w:t>
      </w:r>
      <w:r>
        <w:rPr>
          <w:bCs/>
        </w:rPr>
        <w:t xml:space="preserve">.</w:t>
      </w:r>
      <w:r>
        <w:rPr>
          <w:bCs/>
        </w:rPr>
      </w:r>
    </w:p>
    <w:p>
      <w:pPr>
        <w:pBdr/>
        <w:spacing/>
        <w:ind/>
        <w:rPr>
          <w:bCs/>
        </w:rPr>
      </w:pPr>
      <w:r>
        <w:rPr>
          <w:bCs/>
        </w:rPr>
      </w:r>
      <w:r>
        <w:rPr>
          <w:bCs/>
        </w:rPr>
      </w:r>
    </w:p>
    <w:p>
      <w:pPr>
        <w:pStyle w:val="727"/>
        <w:numPr>
          <w:ilvl w:val="0"/>
          <w:numId w:val="7"/>
        </w:numPr>
        <w:pBdr/>
        <w:spacing/>
        <w:ind/>
        <w:rPr>
          <w:b/>
        </w:rPr>
      </w:pPr>
      <w:r>
        <w:rPr>
          <w:b/>
        </w:rPr>
        <w:t xml:space="preserve">DISPOZIȚII FINALE</w:t>
      </w:r>
      <w:r>
        <w:rPr>
          <w:b/>
        </w:rPr>
      </w:r>
    </w:p>
    <w:p>
      <w:pPr>
        <w:pBdr/>
        <w:spacing/>
        <w:ind/>
        <w:rPr/>
      </w:pPr>
      <w:r>
        <w:t xml:space="preserve">8.1. </w:t>
      </w:r>
      <w:r>
        <w:t xml:space="preserve">Prezentul contract poate fi modificat numai prin acordul de voință al părților, prin act adițional, încheiat în formă scrisă.</w:t>
      </w:r>
      <w:r/>
    </w:p>
    <w:p>
      <w:pPr>
        <w:pBdr/>
        <w:spacing/>
        <w:ind/>
        <w:rPr/>
      </w:pPr>
      <w:r>
        <w:t xml:space="preserve">8.2. </w:t>
      </w:r>
      <w:r>
        <w:t xml:space="preserve">P</w:t>
      </w:r>
      <w:r>
        <w:t xml:space="preserve">ă</w:t>
      </w:r>
      <w:r>
        <w:t xml:space="preserve">rțile</w:t>
      </w:r>
      <w:r>
        <w:t xml:space="preserve"> implicate vor beneficia de toate </w:t>
      </w:r>
      <w:r>
        <w:t xml:space="preserve">facilitățile</w:t>
      </w:r>
      <w:r>
        <w:t xml:space="preserve"> acordate conform Legii sponsorizării nr. 32/1994.</w:t>
      </w:r>
      <w:r/>
    </w:p>
    <w:p>
      <w:pPr>
        <w:pBdr/>
        <w:spacing/>
        <w:ind/>
        <w:rPr/>
      </w:pPr>
      <w:r/>
      <w:r/>
    </w:p>
    <w:p>
      <w:pPr>
        <w:pBdr/>
        <w:spacing/>
        <w:ind/>
        <w:rPr/>
      </w:pPr>
      <w:r>
        <w:t xml:space="preserve">Prezentul Contract a fost încheiat astăzi, ……………………, în 2 exemplare, fiecare având aceeași valoare juridică, câte unul pentru fiecare Parte.</w:t>
      </w:r>
      <w:r/>
    </w:p>
    <w:p>
      <w:pPr>
        <w:pBdr/>
        <w:spacing/>
        <w:ind/>
        <w:rPr/>
      </w:pPr>
      <w:r/>
      <w:r/>
    </w:p>
    <w:p>
      <w:pPr>
        <w:pBdr/>
        <w:spacing w:after="160"/>
        <w:ind/>
        <w:rPr>
          <w:b/>
        </w:rPr>
      </w:pPr>
      <w:r>
        <w:rPr>
          <w:b/>
        </w:rPr>
        <w:t xml:space="preserve">SPONSOR                                                                                                             BENEFICIAR</w:t>
      </w:r>
      <w:r>
        <w:rPr>
          <w:b/>
        </w:rPr>
      </w:r>
    </w:p>
    <w:p>
      <w:pPr>
        <w:pBdr/>
        <w:spacing w:after="160"/>
        <w:ind/>
        <w:rPr>
          <w:b/>
        </w:rPr>
      </w:pPr>
      <w:r>
        <w:rPr>
          <w:b/>
        </w:rPr>
        <w:tab/>
      </w:r>
      <w:r>
        <w:rPr>
          <w:b/>
        </w:rPr>
        <w:tab/>
      </w:r>
      <w:r>
        <w:rPr>
          <w:b/>
        </w:rPr>
        <w:tab/>
        <w:t xml:space="preserve">                     </w:t>
      </w:r>
      <w:r>
        <w:rPr>
          <w:b/>
        </w:rPr>
        <w:tab/>
      </w:r>
      <w:r>
        <w:rPr>
          <w:b/>
        </w:rPr>
        <w:tab/>
      </w:r>
      <w:r>
        <w:rPr>
          <w:b/>
        </w:rPr>
        <w:tab/>
      </w:r>
      <w:r>
        <w:t xml:space="preserve">                          </w:t>
      </w:r>
      <w:r>
        <w:rPr>
          <w:b/>
        </w:rPr>
        <w:t xml:space="preserve">Asociația </w:t>
      </w:r>
      <w:r>
        <w:rPr>
          <w:b/>
        </w:rPr>
        <w:t xml:space="preserve">Impact </w:t>
      </w:r>
      <w:r>
        <w:rPr>
          <w:b/>
        </w:rPr>
        <w:t xml:space="preserve">Steps</w:t>
      </w:r>
      <w:r>
        <w:rPr>
          <w:b/>
        </w:rPr>
      </w:r>
    </w:p>
    <w:p>
      <w:pPr>
        <w:pBdr/>
        <w:spacing w:after="160"/>
        <w:ind/>
        <w:rPr>
          <w:b/>
        </w:rPr>
      </w:pPr>
      <w:r>
        <w:rPr>
          <w:b/>
        </w:rPr>
        <w:t xml:space="preserve">..……………………………….………..</w:t>
      </w:r>
      <w:r>
        <w:rPr>
          <w:b/>
        </w:rPr>
        <w:tab/>
        <w:t xml:space="preserve">   </w:t>
      </w:r>
      <w:r>
        <w:rPr>
          <w:b/>
        </w:rPr>
        <w:tab/>
      </w:r>
      <w:r>
        <w:rPr>
          <w:b/>
        </w:rPr>
        <w:tab/>
      </w:r>
      <w:r>
        <w:rPr>
          <w:b/>
        </w:rPr>
        <w:tab/>
      </w:r>
      <w:r>
        <w:rPr>
          <w:b/>
        </w:rPr>
        <w:tab/>
      </w:r>
      <w:r>
        <w:rPr>
          <w:b/>
        </w:rPr>
        <w:t xml:space="preserve">     </w:t>
      </w:r>
      <w:r>
        <w:rPr>
          <w:b/>
        </w:rPr>
        <w:t xml:space="preserve">Sandu Alexandra</w:t>
      </w:r>
      <w:r>
        <w:rPr>
          <w:b/>
        </w:rPr>
      </w:r>
    </w:p>
    <w:p>
      <w:pPr>
        <w:pBdr/>
        <w:spacing/>
        <w:ind/>
        <w:rPr/>
      </w:pPr>
      <w:r/>
      <w:r/>
    </w:p>
    <w:sectPr>
      <w:footerReference w:type="default" r:id="rId9"/>
      <w:footnotePr/>
      <w:endnotePr/>
      <w:type w:val="nextPage"/>
      <w:pgSz w:h="15840" w:orient="portrait" w:w="12240"/>
      <w:pgMar w:top="1134" w:right="1134" w:bottom="1134" w:left="1418" w:header="720" w:footer="720" w:gutter="0"/>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line="240" w:lineRule="auto"/>
        <w:ind/>
        <w:rPr/>
      </w:pPr>
      <w:r>
        <w:separator/>
      </w:r>
      <w:r/>
    </w:p>
  </w:endnote>
  <w:endnote w:type="continuationSeparator" w:id="0">
    <w:p>
      <w:pPr>
        <w:pBdr/>
        <w:spacing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10000000000000000"/>
  </w:font>
  <w:font w:name="Courier New">
    <w:panose1 w:val="02070309020205020404"/>
  </w:font>
  <w:font w:name="Symbol">
    <w:panose1 w:val="05010000000000000000"/>
  </w:font>
  <w:font w:name="Arial">
    <w:panose1 w:val="020B0604020202020204"/>
  </w:font>
  <w:font w:name="Calibri">
    <w:panose1 w:val="020F0502020204030204"/>
  </w:font>
  <w:font w:name="Times New Roman">
    <w:panose1 w:val="02020603050405020304"/>
  </w:font>
  <w:font w:name="Cambria">
    <w:panose1 w:val="020408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sdt>
    <w:sdtPr>
      <w15:appearance w15:val="boundingBox"/>
      <w:id w:val="1990972586"/>
      <w:docPartObj>
        <w:docPartGallery w:val="Page Numbers (Bottom of Page)"/>
        <w:docPartUnique w:val="true"/>
      </w:docPartObj>
      <w:rPr/>
    </w:sdtPr>
    <w:sdtContent>
      <w:p>
        <w:pPr>
          <w:pStyle w:val="734"/>
          <w:pBdr/>
          <w:spacing/>
          <w:ind/>
          <w:jc w:val="right"/>
          <w:rPr/>
        </w:pPr>
        <w:r>
          <w:fldChar w:fldCharType="begin"/>
        </w:r>
        <w:r>
          <w:instrText xml:space="preserve"> PAGE   \* MERGEFORMAT </w:instrText>
        </w:r>
        <w:r>
          <w:fldChar w:fldCharType="separate"/>
        </w:r>
        <w:r>
          <w:t xml:space="preserve">1</w:t>
        </w:r>
        <w:r>
          <w:fldChar w:fldCharType="end"/>
        </w:r>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line="240" w:lineRule="auto"/>
        <w:ind/>
        <w:rPr/>
      </w:pPr>
      <w:r>
        <w:separator/>
      </w:r>
      <w:r/>
    </w:p>
  </w:footnote>
  <w:footnote w:type="continuationSeparator" w:id="0">
    <w:p>
      <w:pPr>
        <w:pBdr/>
        <w:spacing w:line="240" w:lineRule="auto"/>
        <w:ind/>
        <w:rPr/>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
    <w:lvl w:ilvl="0">
      <w:isLgl w:val="false"/>
      <w:lvlJc w:val="left"/>
      <w:lvlText w:val="%1)"/>
      <w:numFmt w:val="lowerLetter"/>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4">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lvl w:ilvl="0">
      <w:isLgl w:val="false"/>
      <w:lvlJc w:val="right"/>
      <w:lvlText w:val="%1."/>
      <w:numFmt w:val="upperRoman"/>
      <w:pPr>
        <w:pBdr/>
        <w:spacing/>
        <w:ind w:hanging="360" w:left="780"/>
      </w:pPr>
      <w:rPr/>
      <w:start w:val="1"/>
      <w:suff w:val="tab"/>
    </w:lvl>
    <w:lvl w:ilvl="1">
      <w:isLgl w:val="true"/>
      <w:lvlJc w:val="left"/>
      <w:lvlText w:val="%1.%2."/>
      <w:numFmt w:val="decimal"/>
      <w:pPr>
        <w:pBdr/>
        <w:spacing/>
        <w:ind w:hanging="360" w:left="927"/>
      </w:pPr>
      <w:rPr>
        <w:rFonts w:hint="default"/>
      </w:rPr>
      <w:start w:val="3"/>
      <w:suff w:val="tab"/>
    </w:lvl>
    <w:lvl w:ilvl="2">
      <w:isLgl w:val="true"/>
      <w:lvlJc w:val="left"/>
      <w:lvlText w:val="%1.%2.%3."/>
      <w:numFmt w:val="decimal"/>
      <w:pPr>
        <w:pBdr/>
        <w:spacing/>
        <w:ind w:hanging="720" w:left="1434"/>
      </w:pPr>
      <w:rPr>
        <w:rFonts w:hint="default"/>
      </w:rPr>
      <w:start w:val="1"/>
      <w:suff w:val="tab"/>
    </w:lvl>
    <w:lvl w:ilvl="3">
      <w:isLgl w:val="true"/>
      <w:lvlJc w:val="left"/>
      <w:lvlText w:val="%1.%2.%3.%4."/>
      <w:numFmt w:val="decimal"/>
      <w:pPr>
        <w:pBdr/>
        <w:spacing/>
        <w:ind w:hanging="720" w:left="1581"/>
      </w:pPr>
      <w:rPr>
        <w:rFonts w:hint="default"/>
      </w:rPr>
      <w:start w:val="1"/>
      <w:suff w:val="tab"/>
    </w:lvl>
    <w:lvl w:ilvl="4">
      <w:isLgl w:val="true"/>
      <w:lvlJc w:val="left"/>
      <w:lvlText w:val="%1.%2.%3.%4.%5."/>
      <w:numFmt w:val="decimal"/>
      <w:pPr>
        <w:pBdr/>
        <w:spacing/>
        <w:ind w:hanging="1080" w:left="2088"/>
      </w:pPr>
      <w:rPr>
        <w:rFonts w:hint="default"/>
      </w:rPr>
      <w:start w:val="1"/>
      <w:suff w:val="tab"/>
    </w:lvl>
    <w:lvl w:ilvl="5">
      <w:isLgl w:val="true"/>
      <w:lvlJc w:val="left"/>
      <w:lvlText w:val="%1.%2.%3.%4.%5.%6."/>
      <w:numFmt w:val="decimal"/>
      <w:pPr>
        <w:pBdr/>
        <w:spacing/>
        <w:ind w:hanging="1080" w:left="2235"/>
      </w:pPr>
      <w:rPr>
        <w:rFonts w:hint="default"/>
      </w:rPr>
      <w:start w:val="1"/>
      <w:suff w:val="tab"/>
    </w:lvl>
    <w:lvl w:ilvl="6">
      <w:isLgl w:val="true"/>
      <w:lvlJc w:val="left"/>
      <w:lvlText w:val="%1.%2.%3.%4.%5.%6.%7."/>
      <w:numFmt w:val="decimal"/>
      <w:pPr>
        <w:pBdr/>
        <w:spacing/>
        <w:ind w:hanging="1440" w:left="2742"/>
      </w:pPr>
      <w:rPr>
        <w:rFonts w:hint="default"/>
      </w:rPr>
      <w:start w:val="1"/>
      <w:suff w:val="tab"/>
    </w:lvl>
    <w:lvl w:ilvl="7">
      <w:isLgl w:val="true"/>
      <w:lvlJc w:val="left"/>
      <w:lvlText w:val="%1.%2.%3.%4.%5.%6.%7.%8."/>
      <w:numFmt w:val="decimal"/>
      <w:pPr>
        <w:pBdr/>
        <w:spacing/>
        <w:ind w:hanging="1440" w:left="2889"/>
      </w:pPr>
      <w:rPr>
        <w:rFonts w:hint="default"/>
      </w:rPr>
      <w:start w:val="1"/>
      <w:suff w:val="tab"/>
    </w:lvl>
    <w:lvl w:ilvl="8">
      <w:isLgl w:val="true"/>
      <w:lvlJc w:val="left"/>
      <w:lvlText w:val="%1.%2.%3.%4.%5.%6.%7.%8.%9."/>
      <w:numFmt w:val="decimal"/>
      <w:pPr>
        <w:pBdr/>
        <w:spacing/>
        <w:ind w:hanging="1800" w:left="3396"/>
      </w:pPr>
      <w:rPr>
        <w:rFonts w:hint="default"/>
      </w:rPr>
      <w:start w:val="1"/>
      <w:suff w:val="tab"/>
    </w:lvl>
  </w:abstractNum>
  <w:abstractNum w:abstractNumId="6">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num w:numId="1">
    <w:abstractNumId w:val="6"/>
  </w:num>
  <w:num w:numId="2">
    <w:abstractNumId w:val="1"/>
  </w:num>
  <w:num w:numId="3">
    <w:abstractNumId w:val="2"/>
  </w:num>
  <w:num w:numId="4">
    <w:abstractNumId w:val="4"/>
  </w:num>
  <w:num w:numId="5">
    <w:abstractNumId w:val="0"/>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4"/>
        <w:szCs w:val="24"/>
        <w:lang w:val="en-US" w:eastAsia="en-US" w:bidi="ar-SA"/>
        <w14:ligatures w14:val="standardContextual"/>
      </w:rPr>
    </w:rPrDefault>
    <w:pPrDefault>
      <w:pPr>
        <w:pBdr/>
        <w:spacing w:after="160" w:afterAutospacing="0" w:before="0" w:beforeAutospacing="0" w:line="278"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1">
    <w:name w:val="Table Grid"/>
    <w:basedOn w:val="710"/>
    <w:uiPriority w:val="59"/>
    <w:pPr>
      <w:pBdr/>
      <w:spacing w:after="0" w:line="240" w:lineRule="auto"/>
      <w:ind/>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
    <w:name w:val="Table Grid Light"/>
    <w:basedOn w:val="710"/>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
    <w:name w:val="Plain Table 1"/>
    <w:basedOn w:val="710"/>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2"/>
    <w:basedOn w:val="710"/>
    <w:uiPriority w:val="59"/>
    <w:pPr>
      <w:pBdr/>
      <w:spacing w:after="0" w:line="240" w:lineRule="auto"/>
      <w:ind/>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3"/>
    <w:basedOn w:val="71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4"/>
    <w:basedOn w:val="71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5"/>
    <w:basedOn w:val="71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Grid Table 1 Light"/>
    <w:basedOn w:val="710"/>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 Accent 1"/>
    <w:basedOn w:val="71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2"/>
    <w:basedOn w:val="71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3"/>
    <w:basedOn w:val="71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4"/>
    <w:basedOn w:val="71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5"/>
    <w:basedOn w:val="71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6"/>
    <w:basedOn w:val="71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2"/>
    <w:basedOn w:val="71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 Accent 1"/>
    <w:basedOn w:val="71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2"/>
    <w:basedOn w:val="71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3"/>
    <w:basedOn w:val="71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4"/>
    <w:basedOn w:val="71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5"/>
    <w:basedOn w:val="71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6"/>
    <w:basedOn w:val="71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3"/>
    <w:basedOn w:val="71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 Accent 1"/>
    <w:basedOn w:val="71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2"/>
    <w:basedOn w:val="71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3"/>
    <w:basedOn w:val="71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4"/>
    <w:basedOn w:val="71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5"/>
    <w:basedOn w:val="71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6"/>
    <w:basedOn w:val="71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4"/>
    <w:basedOn w:val="710"/>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 Accent 1"/>
    <w:basedOn w:val="710"/>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ae3f3"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ae3f3"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37ec9"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2"/>
    <w:basedOn w:val="710"/>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3"/>
    <w:basedOn w:val="710"/>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4"/>
    <w:basedOn w:val="710"/>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5"/>
    <w:basedOn w:val="710"/>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6"/>
    <w:basedOn w:val="710"/>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5 Dark"/>
    <w:basedOn w:val="71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Accent 1"/>
    <w:basedOn w:val="71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9e2f3" w:themeFill="accent1" w:themeFillTint="34"/>
    </w:tblPr>
    <w:tcPr>
      <w:tcBorders/>
    </w:tcPr>
    <w:tblStylePr w:type="band1Horz">
      <w:pPr>
        <w:pBdr/>
        <w:spacing/>
        <w:ind/>
      </w:pPr>
      <w:tblPr>
        <w:tblBorders/>
      </w:tblPr>
      <w:tcPr>
        <w:shd w:val="clear" w:color="ffffff" w:themeColor="accent1" w:themeTint="75" w:fill="a9bee4" w:themeFill="accent1" w:themeFillTint="75"/>
        <w:tcBorders/>
      </w:tcPr>
    </w:tblStylePr>
    <w:tblStylePr w:type="band1Vert">
      <w:pPr>
        <w:pBdr/>
        <w:spacing/>
        <w:ind/>
      </w:pPr>
      <w:tblPr>
        <w:tblBorders/>
      </w:tblPr>
      <w:tcPr>
        <w:shd w:val="clear" w:color="ffffff" w:themeColor="accent1" w:themeTint="75" w:fill="a9bee4"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472c4" w:themeFill="accent1"/>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rFonts w:ascii="Arial" w:hAnsi="Arial"/>
        <w:b/>
        <w:color w:val="ffffff"/>
        <w:sz w:val="22"/>
      </w:rPr>
      <w:pPr>
        <w:pBdr/>
        <w:spacing/>
        <w:ind/>
      </w:pPr>
      <w:tblPr>
        <w:tblBorders/>
      </w:tblPr>
      <w:tcPr>
        <w:shd w:val="clear" w:color="ffffff" w:themeColor="accent1" w:fill="4472c4" w:themeFill="accent1"/>
        <w:tcBorders/>
      </w:tcPr>
    </w:tblStylePr>
    <w:tblStylePr w:type="lastRow">
      <w:rPr>
        <w:rFonts w:ascii="Arial" w:hAnsi="Arial"/>
        <w:b/>
        <w:color w:val="ffffff"/>
        <w:sz w:val="22"/>
      </w:rPr>
      <w:pPr>
        <w:pBdr/>
        <w:spacing/>
        <w:ind/>
      </w:pPr>
      <w:tblPr>
        <w:tblBorders/>
      </w:tblPr>
      <w:tcPr>
        <w:shd w:val="clear" w:color="ffffff" w:themeColor="accent1" w:fill="4472c4"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 Accent 2"/>
    <w:basedOn w:val="71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3"/>
    <w:basedOn w:val="71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Accent 4"/>
    <w:basedOn w:val="71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 Accent 5"/>
    <w:basedOn w:val="71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eebf6" w:themeFill="accent5" w:themeFillTint="34"/>
    </w:tblPr>
    <w:tcPr>
      <w:tcBorders/>
    </w:tcPr>
    <w:tblStylePr w:type="band1Horz">
      <w:pPr>
        <w:pBdr/>
        <w:spacing/>
        <w:ind/>
      </w:pPr>
      <w:tblPr>
        <w:tblBorders/>
      </w:tblPr>
      <w:tcPr>
        <w:shd w:val="clear" w:color="ffffff" w:themeColor="accent5" w:themeTint="75" w:fill="b4d1ec" w:themeFill="accent5" w:themeFillTint="75"/>
        <w:tcBorders/>
      </w:tcPr>
    </w:tblStylePr>
    <w:tblStylePr w:type="band1Vert">
      <w:pPr>
        <w:pBdr/>
        <w:spacing/>
        <w:ind/>
      </w:pPr>
      <w:tblPr>
        <w:tblBorders/>
      </w:tblPr>
      <w:tcPr>
        <w:shd w:val="clear" w:color="ffffff" w:themeColor="accent5" w:themeTint="75" w:fill="b4d1ec"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5b9bd5" w:themeFill="accent5"/>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cPr>
    </w:tblStylePr>
    <w:tblStylePr w:type="lastCol">
      <w:rPr>
        <w:rFonts w:ascii="Arial" w:hAnsi="Arial"/>
        <w:b/>
        <w:color w:val="ffffff"/>
        <w:sz w:val="22"/>
      </w:rPr>
      <w:pPr>
        <w:pBdr/>
        <w:spacing/>
        <w:ind/>
      </w:pPr>
      <w:tblPr>
        <w:tblBorders/>
      </w:tblPr>
      <w:tcPr>
        <w:shd w:val="clear" w:color="ffffff" w:themeColor="accent5" w:fill="5b9bd5" w:themeFill="accent5"/>
        <w:tcBorders/>
      </w:tcPr>
    </w:tblStylePr>
    <w:tblStylePr w:type="lastRow">
      <w:rPr>
        <w:rFonts w:ascii="Arial" w:hAnsi="Arial"/>
        <w:b/>
        <w:color w:val="ffffff"/>
        <w:sz w:val="22"/>
      </w:rPr>
      <w:pPr>
        <w:pBdr/>
        <w:spacing/>
        <w:ind/>
      </w:pPr>
      <w:tblPr>
        <w:tblBorders/>
      </w:tblPr>
      <w:tcPr>
        <w:shd w:val="clear" w:color="ffffff" w:themeColor="accent5" w:fill="5b9bd5"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6"/>
    <w:basedOn w:val="71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6 Colorful"/>
    <w:basedOn w:val="710"/>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4">
    <w:name w:val="Grid Table 6 Colorful - Accent 1"/>
    <w:basedOn w:val="710"/>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9e2f3" w:themeFill="accent1" w:themeFillTint="34"/>
        <w:tcBorders/>
      </w:tcPr>
    </w:tblStylePr>
    <w:tblStylePr w:type="band1Vert">
      <w:pPr>
        <w:pBdr/>
        <w:spacing/>
        <w:ind/>
      </w:pPr>
      <w:tblPr>
        <w:tblBorders/>
      </w:tblPr>
      <w:tcPr>
        <w:shd w:val="clear" w:color="ffffff" w:themeColor="accent1" w:themeTint="34" w:fill="d9e2f3"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760ab" w:themeColor="accent1" w:themeTint="80" w:themeShade="95"/>
      </w:rPr>
      <w:pPr>
        <w:pBdr/>
        <w:spacing/>
        <w:ind/>
      </w:pPr>
      <w:tblPr>
        <w:tblBorders/>
      </w:tblPr>
      <w:tcPr>
        <w:tcBorders/>
      </w:tcPr>
    </w:tblStylePr>
    <w:tblStylePr w:type="firstRow">
      <w:rPr>
        <w:b/>
        <w:color w:val="3760ab" w:themeColor="accent1" w:themeTint="80" w:themeShade="95"/>
      </w:rPr>
      <w:pPr>
        <w:pBdr/>
        <w:spacing/>
        <w:ind/>
      </w:pPr>
      <w:tblPr>
        <w:tblBorders/>
      </w:tblPr>
      <w:tcPr>
        <w:tcBorders>
          <w:bottom w:val="single" w:color="000000" w:themeColor="accent1" w:themeTint="80" w:sz="12" w:space="0"/>
        </w:tcBorders>
      </w:tcPr>
    </w:tblStylePr>
    <w:tblStylePr w:type="lastCol">
      <w:rPr>
        <w:b/>
        <w:color w:val="3760ab" w:themeColor="accent1" w:themeTint="80" w:themeShade="95"/>
      </w:rPr>
      <w:pPr>
        <w:pBdr/>
        <w:spacing/>
        <w:ind/>
      </w:pPr>
      <w:tblPr>
        <w:tblBorders/>
      </w:tblPr>
      <w:tcPr>
        <w:tcBorders/>
      </w:tcPr>
    </w:tblStylePr>
    <w:tblStylePr w:type="lastRow">
      <w:rPr>
        <w:b/>
        <w:color w:val="3760ab"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5">
    <w:name w:val="Grid Table 6 Colorful - Accent 2"/>
    <w:basedOn w:val="71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a5d12" w:themeColor="accent2" w:themeTint="97" w:themeShade="95"/>
      </w:rPr>
      <w:pPr>
        <w:pBdr/>
        <w:spacing/>
        <w:ind/>
      </w:pPr>
      <w:tblPr>
        <w:tblBorders/>
      </w:tblPr>
      <w:tcPr>
        <w:tcBorders/>
      </w:tcPr>
    </w:tblStylePr>
    <w:tblStylePr w:type="firstRow">
      <w:rPr>
        <w:b/>
        <w:color w:val="ca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a5d12" w:themeColor="accent2" w:themeTint="97" w:themeShade="95"/>
      </w:rPr>
      <w:pPr>
        <w:pBdr/>
        <w:spacing/>
        <w:ind/>
      </w:pPr>
      <w:tblPr>
        <w:tblBorders/>
      </w:tblPr>
      <w:tcPr>
        <w:tcBorders/>
      </w:tcPr>
    </w:tblStylePr>
    <w:tblStylePr w:type="lastRow">
      <w:rPr>
        <w:b/>
        <w:color w:val="ca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6">
    <w:name w:val="Grid Table 6 Colorful - Accent 3"/>
    <w:basedOn w:val="710"/>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06060" w:themeColor="accent3" w:themeTint="FE" w:themeShade="95"/>
      </w:rPr>
      <w:pPr>
        <w:pBdr/>
        <w:spacing/>
        <w:ind/>
      </w:pPr>
      <w:tblPr>
        <w:tblBorders/>
      </w:tblPr>
      <w:tcPr>
        <w:tcBorders/>
      </w:tcPr>
    </w:tblStylePr>
    <w:tblStylePr w:type="firstRow">
      <w:rPr>
        <w:b/>
        <w:color w:val="606060" w:themeColor="accent3" w:themeTint="FE" w:themeShade="95"/>
      </w:rPr>
      <w:pPr>
        <w:pBdr/>
        <w:spacing/>
        <w:ind/>
      </w:pPr>
      <w:tblPr>
        <w:tblBorders/>
      </w:tblPr>
      <w:tcPr>
        <w:tcBorders>
          <w:bottom w:val="single" w:color="000000" w:themeColor="accent3" w:themeTint="FE" w:sz="12" w:space="0"/>
        </w:tcBorders>
      </w:tcPr>
    </w:tblStylePr>
    <w:tblStylePr w:type="lastCol">
      <w:rPr>
        <w:b/>
        <w:color w:val="606060" w:themeColor="accent3" w:themeTint="FE" w:themeShade="95"/>
      </w:rPr>
      <w:pPr>
        <w:pBdr/>
        <w:spacing/>
        <w:ind/>
      </w:pPr>
      <w:tblPr>
        <w:tblBorders/>
      </w:tblPr>
      <w:tcPr>
        <w:tcBorders/>
      </w:tcPr>
    </w:tblStylePr>
    <w:tblStylePr w:type="lastRow">
      <w:rPr>
        <w:b/>
        <w:color w:val="606060"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7">
    <w:name w:val="Grid Table 6 Colorful - Accent 4"/>
    <w:basedOn w:val="71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8">
    <w:name w:val="Grid Table 6 Colorful - Accent 5"/>
    <w:basedOn w:val="710"/>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eebf6" w:themeFill="accent5" w:themeFillTint="34"/>
        <w:tcBorders/>
      </w:tcPr>
    </w:tblStylePr>
    <w:tblStylePr w:type="band1Vert">
      <w:pPr>
        <w:pBdr/>
        <w:spacing/>
        <w:ind/>
      </w:pPr>
      <w:tblPr>
        <w:tblBorders/>
      </w:tblPr>
      <w:tcPr>
        <w:shd w:val="clear" w:color="ffffff" w:themeColor="accent5" w:themeTint="34" w:fill="deebf6"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5" w:themeShade="95"/>
      </w:rPr>
      <w:pPr>
        <w:pBdr/>
        <w:spacing/>
        <w:ind/>
      </w:pPr>
      <w:tblPr>
        <w:tblBorders/>
      </w:tblPr>
      <w:tcPr>
        <w:tcBorders/>
      </w:tcPr>
    </w:tblStylePr>
    <w:tblStylePr w:type="firstRow">
      <w:rPr>
        <w:b/>
        <w:color w:val="245b8d" w:themeColor="accent5" w:themeShade="95"/>
      </w:rPr>
      <w:pPr>
        <w:pBdr/>
        <w:spacing/>
        <w:ind/>
      </w:pPr>
      <w:tblPr>
        <w:tblBorders/>
      </w:tblPr>
      <w:tcPr>
        <w:tcBorders>
          <w:bottom w:val="single" w:color="000000" w:themeColor="accent5" w:sz="12" w:space="0"/>
        </w:tcBorders>
      </w:tcPr>
    </w:tblStylePr>
    <w:tblStylePr w:type="lastCol">
      <w:rPr>
        <w:b/>
        <w:color w:val="245b8d" w:themeColor="accent5" w:themeShade="95"/>
      </w:rPr>
      <w:pPr>
        <w:pBdr/>
        <w:spacing/>
        <w:ind/>
      </w:pPr>
      <w:tblPr>
        <w:tblBorders/>
      </w:tblPr>
      <w:tcPr>
        <w:tcBorders/>
      </w:tcPr>
    </w:tblStylePr>
    <w:tblStylePr w:type="lastRow">
      <w:rPr>
        <w:b/>
        <w:color w:val="245b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59">
    <w:name w:val="Grid Table 6 Colorful - Accent 6"/>
    <w:basedOn w:val="710"/>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5" w:themeShade="95"/>
      </w:rPr>
      <w:pPr>
        <w:pBdr/>
        <w:spacing/>
        <w:ind/>
      </w:pPr>
      <w:tblPr>
        <w:tblBorders/>
      </w:tblPr>
      <w:tcPr>
        <w:tcBorders/>
      </w:tcPr>
    </w:tblStylePr>
    <w:tblStylePr w:type="firstRow">
      <w:rPr>
        <w:b/>
        <w:color w:val="245b8d" w:themeColor="accent5" w:themeShade="95"/>
      </w:rPr>
      <w:pPr>
        <w:pBdr/>
        <w:spacing/>
        <w:ind/>
      </w:pPr>
      <w:tblPr>
        <w:tblBorders/>
      </w:tblPr>
      <w:tcPr>
        <w:tcBorders>
          <w:bottom w:val="single" w:color="000000" w:themeColor="accent6" w:sz="12" w:space="0"/>
        </w:tcBorders>
      </w:tcPr>
    </w:tblStylePr>
    <w:tblStylePr w:type="lastCol">
      <w:rPr>
        <w:b/>
        <w:color w:val="245b8d" w:themeColor="accent5" w:themeShade="95"/>
      </w:rPr>
      <w:pPr>
        <w:pBdr/>
        <w:spacing/>
        <w:ind/>
      </w:pPr>
      <w:tblPr>
        <w:tblBorders/>
      </w:tblPr>
      <w:tcPr>
        <w:tcBorders/>
      </w:tcPr>
    </w:tblStylePr>
    <w:tblStylePr w:type="lastRow">
      <w:rPr>
        <w:b/>
        <w:color w:val="245b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7 Colorful"/>
    <w:basedOn w:val="710"/>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1">
    <w:name w:val="Grid Table 7 Colorful - Accent 1"/>
    <w:basedOn w:val="710"/>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760ab" w:themeColor="accent1" w:themeTint="80" w:themeShade="95"/>
        <w:sz w:val="22"/>
      </w:rPr>
      <w:pPr>
        <w:pBdr/>
        <w:spacing/>
        <w:ind/>
      </w:pPr>
      <w:tblPr>
        <w:tblBorders/>
      </w:tblPr>
      <w:tcPr>
        <w:shd w:val="clear" w:color="ffffff" w:themeColor="accent1" w:themeTint="34" w:fill="d9e2f3" w:themeFill="accent1" w:themeFillTint="34"/>
        <w:tcBorders/>
      </w:tcPr>
    </w:tblStylePr>
    <w:tblStylePr w:type="band1Vert">
      <w:pPr>
        <w:pBdr/>
        <w:spacing/>
        <w:ind/>
      </w:pPr>
      <w:tblPr>
        <w:tblBorders/>
      </w:tblPr>
      <w:tcPr>
        <w:shd w:val="clear" w:color="ffffff" w:themeColor="accent1" w:themeTint="34" w:fill="d9e2f3" w:themeFill="accent1" w:themeFillTint="34"/>
        <w:tcBorders/>
      </w:tcPr>
    </w:tblStylePr>
    <w:tblStylePr w:type="band2Horz">
      <w:rPr>
        <w:rFonts w:ascii="Arial" w:hAnsi="Arial"/>
        <w:color w:val="3760ab"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760ab"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760ab"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760ab"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760ab"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2"/>
    <w:basedOn w:val="710"/>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a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a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a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ca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a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ca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3"/>
    <w:basedOn w:val="710"/>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0606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0606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06060"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606060"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606060"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606060"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4"/>
    <w:basedOn w:val="710"/>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5"/>
    <w:basedOn w:val="710"/>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45b8d" w:themeColor="accent5" w:themeShade="95"/>
        <w:sz w:val="22"/>
      </w:rPr>
      <w:pPr>
        <w:pBdr/>
        <w:spacing/>
        <w:ind/>
      </w:pPr>
      <w:tblPr>
        <w:tblBorders/>
      </w:tblPr>
      <w:tcPr>
        <w:shd w:val="clear" w:color="ffffff" w:themeColor="accent5" w:themeTint="34" w:fill="deebf6" w:themeFill="accent5" w:themeFillTint="34"/>
        <w:tcBorders/>
      </w:tcPr>
    </w:tblStylePr>
    <w:tblStylePr w:type="band1Vert">
      <w:pPr>
        <w:pBdr/>
        <w:spacing/>
        <w:ind/>
      </w:pPr>
      <w:tblPr>
        <w:tblBorders/>
      </w:tblPr>
      <w:tcPr>
        <w:shd w:val="clear" w:color="ffffff" w:themeColor="accent5" w:themeTint="34" w:fill="deebf6" w:themeFill="accent5" w:themeFillTint="34"/>
        <w:tcBorders/>
      </w:tcPr>
    </w:tblStylePr>
    <w:tblStylePr w:type="band2Horz">
      <w:rPr>
        <w:rFonts w:ascii="Arial" w:hAnsi="Arial"/>
        <w:color w:val="245b8d"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45b8d"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45b8d"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45b8d"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6"/>
    <w:basedOn w:val="710"/>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416529"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List Table 1 Light"/>
    <w:basedOn w:val="71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 Accent 1"/>
    <w:basedOn w:val="71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2"/>
    <w:basedOn w:val="71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3"/>
    <w:basedOn w:val="71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4"/>
    <w:basedOn w:val="71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5"/>
    <w:basedOn w:val="71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6"/>
    <w:basedOn w:val="71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2"/>
    <w:basedOn w:val="710"/>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 Accent 1"/>
    <w:basedOn w:val="710"/>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2"/>
    <w:basedOn w:val="710"/>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3"/>
    <w:basedOn w:val="710"/>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4"/>
    <w:basedOn w:val="710"/>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5"/>
    <w:basedOn w:val="710"/>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6"/>
    <w:basedOn w:val="710"/>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3"/>
    <w:basedOn w:val="71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 Accent 1"/>
    <w:basedOn w:val="710"/>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2"/>
    <w:basedOn w:val="71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3"/>
    <w:basedOn w:val="710"/>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4"/>
    <w:basedOn w:val="71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5"/>
    <w:basedOn w:val="710"/>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cc3e6"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6"/>
    <w:basedOn w:val="710"/>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4"/>
    <w:basedOn w:val="71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 Accent 1"/>
    <w:basedOn w:val="710"/>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2"/>
    <w:basedOn w:val="710"/>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3"/>
    <w:basedOn w:val="710"/>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4"/>
    <w:basedOn w:val="710"/>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5"/>
    <w:basedOn w:val="710"/>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6"/>
    <w:basedOn w:val="710"/>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5 Dark"/>
    <w:basedOn w:val="710"/>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6">
    <w:name w:val="List Table 5 Dark - Accent 1"/>
    <w:basedOn w:val="710"/>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472c4" w:themeFill="accent1"/>
    </w:tblPr>
    <w:tcPr>
      <w:tcBorders/>
    </w:tcPr>
    <w:tblStylePr w:type="band1Horz">
      <w:pPr>
        <w:pBdr/>
        <w:spacing/>
        <w:ind/>
      </w:pPr>
      <w:tblPr>
        <w:tblBorders/>
      </w:tblPr>
      <w:tcPr>
        <w:shd w:val="clear" w:color="ffffff" w:themeColor="accent1" w:fill="4472c4"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472c4"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472c4"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472c4"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2"/>
    <w:basedOn w:val="710"/>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3"/>
    <w:basedOn w:val="710"/>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4"/>
    <w:basedOn w:val="710"/>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5"/>
    <w:basedOn w:val="710"/>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cc3e6" w:themeFill="accent5" w:themeFillTint="9A"/>
    </w:tblPr>
    <w:tcPr>
      <w:tcBorders/>
    </w:tcPr>
    <w:tblStylePr w:type="band1Horz">
      <w:pPr>
        <w:pBdr/>
        <w:spacing/>
        <w:ind/>
      </w:pPr>
      <w:tblPr>
        <w:tblBorders/>
      </w:tblPr>
      <w:tcPr>
        <w:shd w:val="clear" w:color="ffffff" w:themeColor="accent5" w:themeTint="9A" w:fill="9cc3e6"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cc3e6"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cc3e6"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cc3e6"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6"/>
    <w:basedOn w:val="710"/>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6 Colorful"/>
    <w:basedOn w:val="710"/>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
    <w:name w:val="List Table 6 Colorful - Accent 1"/>
    <w:basedOn w:val="710"/>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1" w:themeShade="95"/>
      </w:rPr>
      <w:pPr>
        <w:pBdr/>
        <w:spacing/>
        <w:ind/>
      </w:pPr>
      <w:tblPr>
        <w:tblBorders/>
      </w:tblPr>
      <w:tcPr>
        <w:tcBorders/>
      </w:tcPr>
    </w:tblStylePr>
    <w:tblStylePr w:type="firstRow">
      <w:rPr>
        <w:b/>
        <w:color w:val="254275" w:themeColor="accent1" w:themeShade="95"/>
      </w:rPr>
      <w:pPr>
        <w:pBdr/>
        <w:spacing/>
        <w:ind/>
      </w:pPr>
      <w:tblPr>
        <w:tblBorders/>
      </w:tblPr>
      <w:tcPr>
        <w:tcBorders>
          <w:bottom w:val="single" w:color="000000" w:themeColor="accent1" w:sz="4" w:space="0"/>
        </w:tcBorders>
      </w:tcPr>
    </w:tblStylePr>
    <w:tblStylePr w:type="lastCol">
      <w:rPr>
        <w:b/>
        <w:color w:val="254275" w:themeColor="accent1" w:themeShade="95"/>
      </w:rPr>
      <w:pPr>
        <w:pBdr/>
        <w:spacing/>
        <w:ind/>
      </w:pPr>
      <w:tblPr>
        <w:tblBorders/>
      </w:tblPr>
      <w:tcPr>
        <w:tcBorders/>
      </w:tcPr>
    </w:tblStylePr>
    <w:tblStylePr w:type="lastRow">
      <w:rPr>
        <w:b/>
        <w:color w:val="254275"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2"/>
    <w:basedOn w:val="710"/>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a5d12" w:themeColor="accent2" w:themeTint="97" w:themeShade="95"/>
      </w:rPr>
      <w:pPr>
        <w:pBdr/>
        <w:spacing/>
        <w:ind/>
      </w:pPr>
      <w:tblPr>
        <w:tblBorders/>
      </w:tblPr>
      <w:tcPr>
        <w:tcBorders/>
      </w:tcPr>
    </w:tblStylePr>
    <w:tblStylePr w:type="firstRow">
      <w:rPr>
        <w:b/>
        <w:color w:val="ca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a5d12" w:themeColor="accent2" w:themeTint="97" w:themeShade="95"/>
      </w:rPr>
      <w:pPr>
        <w:pBdr/>
        <w:spacing/>
        <w:ind/>
      </w:pPr>
      <w:tblPr>
        <w:tblBorders/>
      </w:tblPr>
      <w:tcPr>
        <w:tcBorders/>
      </w:tcPr>
    </w:tblStylePr>
    <w:tblStylePr w:type="lastRow">
      <w:rPr>
        <w:b/>
        <w:color w:val="ca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3"/>
    <w:basedOn w:val="710"/>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57575" w:themeColor="accent3" w:themeTint="98" w:themeShade="95"/>
      </w:rPr>
      <w:pPr>
        <w:pBdr/>
        <w:spacing/>
        <w:ind/>
      </w:pPr>
      <w:tblPr>
        <w:tblBorders/>
      </w:tblPr>
      <w:tcPr>
        <w:tcBorders/>
      </w:tcPr>
    </w:tblStylePr>
    <w:tblStylePr w:type="firstRow">
      <w:rPr>
        <w:b/>
        <w:color w:val="757575" w:themeColor="accent3" w:themeTint="98" w:themeShade="95"/>
      </w:rPr>
      <w:pPr>
        <w:pBdr/>
        <w:spacing/>
        <w:ind/>
      </w:pPr>
      <w:tblPr>
        <w:tblBorders/>
      </w:tblPr>
      <w:tcPr>
        <w:tcBorders>
          <w:bottom w:val="single" w:color="000000" w:themeColor="accent3" w:themeTint="98" w:sz="4" w:space="0"/>
        </w:tcBorders>
      </w:tcPr>
    </w:tblStylePr>
    <w:tblStylePr w:type="lastCol">
      <w:rPr>
        <w:b/>
        <w:color w:val="757575" w:themeColor="accent3" w:themeTint="98" w:themeShade="95"/>
      </w:rPr>
      <w:pPr>
        <w:pBdr/>
        <w:spacing/>
        <w:ind/>
      </w:pPr>
      <w:tblPr>
        <w:tblBorders/>
      </w:tblPr>
      <w:tcPr>
        <w:tcBorders/>
      </w:tcPr>
    </w:tblStylePr>
    <w:tblStylePr w:type="lastRow">
      <w:rPr>
        <w:b/>
        <w:color w:val="757575"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4"/>
    <w:basedOn w:val="710"/>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5"/>
    <w:basedOn w:val="710"/>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d74b4" w:themeColor="accent5" w:themeTint="9A" w:themeShade="95"/>
      </w:rPr>
      <w:pPr>
        <w:pBdr/>
        <w:spacing/>
        <w:ind/>
      </w:pPr>
      <w:tblPr>
        <w:tblBorders/>
      </w:tblPr>
      <w:tcPr>
        <w:tcBorders/>
      </w:tcPr>
    </w:tblStylePr>
    <w:tblStylePr w:type="firstRow">
      <w:rPr>
        <w:b/>
        <w:color w:val="2d74b4" w:themeColor="accent5" w:themeTint="9A" w:themeShade="95"/>
      </w:rPr>
      <w:pPr>
        <w:pBdr/>
        <w:spacing/>
        <w:ind/>
      </w:pPr>
      <w:tblPr>
        <w:tblBorders/>
      </w:tblPr>
      <w:tcPr>
        <w:tcBorders>
          <w:bottom w:val="single" w:color="000000" w:themeColor="accent5" w:themeTint="9A" w:sz="4" w:space="0"/>
        </w:tcBorders>
      </w:tcPr>
    </w:tblStylePr>
    <w:tblStylePr w:type="lastCol">
      <w:rPr>
        <w:b/>
        <w:color w:val="2d74b4" w:themeColor="accent5" w:themeTint="9A" w:themeShade="95"/>
      </w:rPr>
      <w:pPr>
        <w:pBdr/>
        <w:spacing/>
        <w:ind/>
      </w:pPr>
      <w:tblPr>
        <w:tblBorders/>
      </w:tblPr>
      <w:tcPr>
        <w:tcBorders/>
      </w:tcPr>
    </w:tblStylePr>
    <w:tblStylePr w:type="lastRow">
      <w:rPr>
        <w:b/>
        <w:color w:val="2d74b4"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6"/>
    <w:basedOn w:val="710"/>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7 Colorful"/>
    <w:basedOn w:val="710"/>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0">
    <w:name w:val="List Table 7 Colorful - Accent 1"/>
    <w:basedOn w:val="710"/>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54275" w:themeColor="accent1" w:themeShade="95"/>
        <w:sz w:val="22"/>
      </w:rPr>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rPr>
        <w:rFonts w:ascii="Arial" w:hAnsi="Arial"/>
        <w:color w:val="254275"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54275"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54275"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54275"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54275" w:themeColor="accent1" w:themeShade="95"/>
        <w:sz w:val="22"/>
      </w:rPr>
      <w:pPr>
        <w:pBdr/>
        <w:spacing/>
        <w:ind/>
      </w:pPr>
      <w:tblPr>
        <w:tblBorders/>
      </w:tblPr>
      <w:tcPr>
        <w:tcBorders/>
      </w:tcPr>
    </w:tblStylePr>
  </w:style>
  <w:style w:type="table" w:styleId="111">
    <w:name w:val="List Table 7 Colorful - Accent 2"/>
    <w:basedOn w:val="710"/>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a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a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a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ca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a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ca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a5d12" w:themeColor="accent2" w:themeTint="97" w:themeShade="95"/>
        <w:sz w:val="22"/>
      </w:rPr>
      <w:pPr>
        <w:pBdr/>
        <w:spacing/>
        <w:ind/>
      </w:pPr>
      <w:tblPr>
        <w:tblBorders/>
      </w:tblPr>
      <w:tcPr>
        <w:tcBorders/>
      </w:tcPr>
    </w:tblStylePr>
  </w:style>
  <w:style w:type="table" w:styleId="112">
    <w:name w:val="List Table 7 Colorful - Accent 3"/>
    <w:basedOn w:val="710"/>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57575"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57575"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57575"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57575"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57575"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57575"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57575" w:themeColor="accent3" w:themeTint="98" w:themeShade="95"/>
        <w:sz w:val="22"/>
      </w:rPr>
      <w:pPr>
        <w:pBdr/>
        <w:spacing/>
        <w:ind/>
      </w:pPr>
      <w:tblPr>
        <w:tblBorders/>
      </w:tblPr>
      <w:tcPr>
        <w:tcBorders/>
      </w:tcPr>
    </w:tblStylePr>
  </w:style>
  <w:style w:type="table" w:styleId="113">
    <w:name w:val="List Table 7 Colorful - Accent 4"/>
    <w:basedOn w:val="710"/>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114">
    <w:name w:val="List Table 7 Colorful - Accent 5"/>
    <w:basedOn w:val="710"/>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2d74b4" w:themeColor="accent5" w:themeTint="9A" w:themeShade="95"/>
        <w:sz w:val="22"/>
      </w:rPr>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rPr>
        <w:rFonts w:ascii="Arial" w:hAnsi="Arial"/>
        <w:color w:val="2d74b4"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d74b4"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2d74b4"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2d74b4"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2d74b4"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d74b4" w:themeColor="accent5" w:themeTint="9A" w:themeShade="95"/>
        <w:sz w:val="22"/>
      </w:rPr>
      <w:pPr>
        <w:pBdr/>
        <w:spacing/>
        <w:ind/>
      </w:pPr>
      <w:tblPr>
        <w:tblBorders/>
      </w:tblPr>
      <w:tcPr>
        <w:tcBorders/>
      </w:tcPr>
    </w:tblStylePr>
  </w:style>
  <w:style w:type="table" w:styleId="115">
    <w:name w:val="List Table 7 Colorful - Accent 6"/>
    <w:basedOn w:val="710"/>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5e923c"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116">
    <w:name w:val="Lined - Accent"/>
    <w:basedOn w:val="71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7">
    <w:name w:val="Lined - Accent 1"/>
    <w:basedOn w:val="71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2"/>
    <w:basedOn w:val="71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3"/>
    <w:basedOn w:val="71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4"/>
    <w:basedOn w:val="71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5"/>
    <w:basedOn w:val="71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firstCol">
      <w:rPr>
        <w:rFonts w:ascii="Arial" w:hAnsi="Arial"/>
        <w:color w:val="f2f2f2"/>
        <w:sz w:val="22"/>
      </w:rPr>
      <w:pPr>
        <w:pBdr/>
        <w:spacing/>
        <w:ind/>
      </w:pPr>
      <w:tblPr>
        <w:tblBorders/>
      </w:tblPr>
      <w:tcPr>
        <w:shd w:val="clear" w:color="ffffff" w:themeColor="accent5" w:fill="5b9bd5" w:themeFill="accent5"/>
        <w:tcBorders/>
      </w:tcPr>
    </w:tblStylePr>
    <w:tblStylePr w:type="firstRow">
      <w:rPr>
        <w:rFonts w:ascii="Arial" w:hAnsi="Arial"/>
        <w:color w:val="f2f2f2"/>
        <w:sz w:val="22"/>
      </w:rPr>
      <w:pPr>
        <w:pBdr/>
        <w:spacing/>
        <w:ind/>
      </w:pPr>
      <w:tblPr>
        <w:tblBorders/>
      </w:tblPr>
      <w:tcPr>
        <w:shd w:val="clear" w:color="ffffff" w:themeColor="accent5" w:fill="5b9bd5" w:themeFill="accent5"/>
        <w:tcBorders/>
      </w:tcPr>
    </w:tblStylePr>
    <w:tblStylePr w:type="lastCol">
      <w:rPr>
        <w:rFonts w:ascii="Arial" w:hAnsi="Arial"/>
        <w:color w:val="f2f2f2"/>
        <w:sz w:val="22"/>
      </w:rPr>
      <w:pPr>
        <w:pBdr/>
        <w:spacing/>
        <w:ind/>
      </w:pPr>
      <w:tblPr>
        <w:tblBorders/>
      </w:tblPr>
      <w:tcPr>
        <w:shd w:val="clear" w:color="ffffff" w:themeColor="accent5" w:fill="5b9bd5" w:themeFill="accent5"/>
        <w:tcBorders/>
      </w:tcPr>
    </w:tblStylePr>
    <w:tblStylePr w:type="lastRow">
      <w:rPr>
        <w:rFonts w:ascii="Arial" w:hAnsi="Arial"/>
        <w:color w:val="f2f2f2"/>
        <w:sz w:val="22"/>
      </w:rPr>
      <w:pPr>
        <w:pBdr/>
        <w:spacing/>
        <w:ind/>
      </w:pPr>
      <w:tblPr>
        <w:tblBorders/>
      </w:tblPr>
      <w:tcPr>
        <w:shd w:val="clear" w:color="ffffff"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6"/>
    <w:basedOn w:val="71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Bordered &amp; Lined - Accent"/>
    <w:basedOn w:val="710"/>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1"/>
    <w:basedOn w:val="710"/>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2"/>
    <w:basedOn w:val="710"/>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3"/>
    <w:basedOn w:val="710"/>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4"/>
    <w:basedOn w:val="710"/>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5"/>
    <w:basedOn w:val="710"/>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firstCol">
      <w:rPr>
        <w:rFonts w:ascii="Arial" w:hAnsi="Arial"/>
        <w:color w:val="f2f2f2"/>
        <w:sz w:val="22"/>
      </w:rPr>
      <w:pPr>
        <w:pBdr/>
        <w:spacing/>
        <w:ind/>
      </w:pPr>
      <w:tblPr>
        <w:tblBorders/>
      </w:tblPr>
      <w:tcPr>
        <w:shd w:val="clear" w:color="ffffff" w:themeColor="accent5" w:fill="5b9bd5" w:themeFill="accent5"/>
        <w:tcBorders/>
      </w:tcPr>
    </w:tblStylePr>
    <w:tblStylePr w:type="firstRow">
      <w:rPr>
        <w:rFonts w:ascii="Arial" w:hAnsi="Arial"/>
        <w:color w:val="f2f2f2"/>
        <w:sz w:val="22"/>
      </w:rPr>
      <w:pPr>
        <w:pBdr/>
        <w:spacing/>
        <w:ind/>
      </w:pPr>
      <w:tblPr>
        <w:tblBorders/>
      </w:tblPr>
      <w:tcPr>
        <w:shd w:val="clear" w:color="ffffff" w:themeColor="accent5" w:fill="5b9bd5" w:themeFill="accent5"/>
        <w:tcBorders/>
      </w:tcPr>
    </w:tblStylePr>
    <w:tblStylePr w:type="lastCol">
      <w:rPr>
        <w:rFonts w:ascii="Arial" w:hAnsi="Arial"/>
        <w:color w:val="f2f2f2"/>
        <w:sz w:val="22"/>
      </w:rPr>
      <w:pPr>
        <w:pBdr/>
        <w:spacing/>
        <w:ind/>
      </w:pPr>
      <w:tblPr>
        <w:tblBorders/>
      </w:tblPr>
      <w:tcPr>
        <w:shd w:val="clear" w:color="ffffff" w:themeColor="accent5" w:fill="5b9bd5" w:themeFill="accent5"/>
        <w:tcBorders/>
      </w:tcPr>
    </w:tblStylePr>
    <w:tblStylePr w:type="lastRow">
      <w:rPr>
        <w:rFonts w:ascii="Arial" w:hAnsi="Arial"/>
        <w:color w:val="f2f2f2"/>
        <w:sz w:val="22"/>
      </w:rPr>
      <w:pPr>
        <w:pBdr/>
        <w:spacing/>
        <w:ind/>
      </w:pPr>
      <w:tblPr>
        <w:tblBorders/>
      </w:tblPr>
      <w:tcPr>
        <w:shd w:val="clear" w:color="ffffff"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6"/>
    <w:basedOn w:val="710"/>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w:basedOn w:val="710"/>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 Accent 1"/>
    <w:basedOn w:val="71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2"/>
    <w:basedOn w:val="71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3"/>
    <w:basedOn w:val="71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4"/>
    <w:basedOn w:val="71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5"/>
    <w:basedOn w:val="71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6"/>
    <w:basedOn w:val="71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149">
    <w:name w:val="Heading 1 Char"/>
    <w:basedOn w:val="709"/>
    <w:link w:val="700"/>
    <w:uiPriority w:val="9"/>
    <w:pPr>
      <w:pBdr/>
      <w:spacing/>
      <w:ind/>
    </w:pPr>
    <w:rPr>
      <w:rFonts w:ascii="Arial" w:hAnsi="Arial" w:eastAsia="Arial" w:cs="Arial"/>
      <w:color w:val="0f4761" w:themeColor="accent1" w:themeShade="BF"/>
      <w:sz w:val="40"/>
      <w:szCs w:val="40"/>
    </w:rPr>
  </w:style>
  <w:style w:type="character" w:styleId="150">
    <w:name w:val="Heading 2 Char"/>
    <w:basedOn w:val="709"/>
    <w:link w:val="701"/>
    <w:uiPriority w:val="9"/>
    <w:pPr>
      <w:pBdr/>
      <w:spacing/>
      <w:ind/>
    </w:pPr>
    <w:rPr>
      <w:rFonts w:ascii="Arial" w:hAnsi="Arial" w:eastAsia="Arial" w:cs="Arial"/>
      <w:color w:val="0f4761" w:themeColor="accent1" w:themeShade="BF"/>
      <w:sz w:val="32"/>
      <w:szCs w:val="32"/>
    </w:rPr>
  </w:style>
  <w:style w:type="character" w:styleId="151">
    <w:name w:val="Heading 3 Char"/>
    <w:basedOn w:val="709"/>
    <w:link w:val="702"/>
    <w:uiPriority w:val="9"/>
    <w:pPr>
      <w:pBdr/>
      <w:spacing/>
      <w:ind/>
    </w:pPr>
    <w:rPr>
      <w:rFonts w:ascii="Arial" w:hAnsi="Arial" w:eastAsia="Arial" w:cs="Arial"/>
      <w:color w:val="0f4761" w:themeColor="accent1" w:themeShade="BF"/>
      <w:sz w:val="28"/>
      <w:szCs w:val="28"/>
    </w:rPr>
  </w:style>
  <w:style w:type="character" w:styleId="152">
    <w:name w:val="Heading 4 Char"/>
    <w:basedOn w:val="709"/>
    <w:link w:val="703"/>
    <w:uiPriority w:val="9"/>
    <w:pPr>
      <w:pBdr/>
      <w:spacing/>
      <w:ind/>
    </w:pPr>
    <w:rPr>
      <w:rFonts w:ascii="Arial" w:hAnsi="Arial" w:eastAsia="Arial" w:cs="Arial"/>
      <w:i/>
      <w:iCs/>
      <w:color w:val="0f4761" w:themeColor="accent1" w:themeShade="BF"/>
    </w:rPr>
  </w:style>
  <w:style w:type="character" w:styleId="153">
    <w:name w:val="Heading 5 Char"/>
    <w:basedOn w:val="709"/>
    <w:link w:val="704"/>
    <w:uiPriority w:val="9"/>
    <w:pPr>
      <w:pBdr/>
      <w:spacing/>
      <w:ind/>
    </w:pPr>
    <w:rPr>
      <w:rFonts w:ascii="Arial" w:hAnsi="Arial" w:eastAsia="Arial" w:cs="Arial"/>
      <w:color w:val="0f4761" w:themeColor="accent1" w:themeShade="BF"/>
    </w:rPr>
  </w:style>
  <w:style w:type="character" w:styleId="154">
    <w:name w:val="Heading 6 Char"/>
    <w:basedOn w:val="709"/>
    <w:link w:val="705"/>
    <w:uiPriority w:val="9"/>
    <w:pPr>
      <w:pBdr/>
      <w:spacing/>
      <w:ind/>
    </w:pPr>
    <w:rPr>
      <w:rFonts w:ascii="Arial" w:hAnsi="Arial" w:eastAsia="Arial" w:cs="Arial"/>
      <w:i/>
      <w:iCs/>
      <w:color w:val="595959" w:themeColor="text1" w:themeTint="A6"/>
    </w:rPr>
  </w:style>
  <w:style w:type="character" w:styleId="155">
    <w:name w:val="Heading 7 Char"/>
    <w:basedOn w:val="709"/>
    <w:link w:val="706"/>
    <w:uiPriority w:val="9"/>
    <w:pPr>
      <w:pBdr/>
      <w:spacing/>
      <w:ind/>
    </w:pPr>
    <w:rPr>
      <w:rFonts w:ascii="Arial" w:hAnsi="Arial" w:eastAsia="Arial" w:cs="Arial"/>
      <w:color w:val="595959" w:themeColor="text1" w:themeTint="A6"/>
    </w:rPr>
  </w:style>
  <w:style w:type="character" w:styleId="156">
    <w:name w:val="Heading 8 Char"/>
    <w:basedOn w:val="709"/>
    <w:link w:val="707"/>
    <w:uiPriority w:val="9"/>
    <w:pPr>
      <w:pBdr/>
      <w:spacing/>
      <w:ind/>
    </w:pPr>
    <w:rPr>
      <w:rFonts w:ascii="Arial" w:hAnsi="Arial" w:eastAsia="Arial" w:cs="Arial"/>
      <w:i/>
      <w:iCs/>
      <w:color w:val="272727" w:themeColor="text1" w:themeTint="D8"/>
    </w:rPr>
  </w:style>
  <w:style w:type="character" w:styleId="157">
    <w:name w:val="Heading 9 Char"/>
    <w:basedOn w:val="709"/>
    <w:link w:val="708"/>
    <w:uiPriority w:val="9"/>
    <w:pPr>
      <w:pBdr/>
      <w:spacing/>
      <w:ind/>
    </w:pPr>
    <w:rPr>
      <w:rFonts w:ascii="Arial" w:hAnsi="Arial" w:eastAsia="Arial" w:cs="Arial"/>
      <w:i/>
      <w:iCs/>
      <w:color w:val="272727" w:themeColor="text1" w:themeTint="D8"/>
    </w:rPr>
  </w:style>
  <w:style w:type="character" w:styleId="159">
    <w:name w:val="Title Char"/>
    <w:basedOn w:val="709"/>
    <w:link w:val="721"/>
    <w:uiPriority w:val="10"/>
    <w:pPr>
      <w:pBdr/>
      <w:spacing/>
      <w:ind/>
    </w:pPr>
    <w:rPr>
      <w:rFonts w:ascii="Arial" w:hAnsi="Arial" w:eastAsia="Arial" w:cs="Arial"/>
      <w:spacing w:val="-10"/>
      <w:sz w:val="56"/>
      <w:szCs w:val="56"/>
    </w:rPr>
  </w:style>
  <w:style w:type="character" w:styleId="161">
    <w:name w:val="Subtitle Char"/>
    <w:basedOn w:val="709"/>
    <w:link w:val="723"/>
    <w:uiPriority w:val="11"/>
    <w:pPr>
      <w:pBdr/>
      <w:spacing/>
      <w:ind/>
    </w:pPr>
    <w:rPr>
      <w:color w:val="595959" w:themeColor="text1" w:themeTint="A6"/>
      <w:spacing w:val="15"/>
      <w:sz w:val="28"/>
      <w:szCs w:val="28"/>
    </w:rPr>
  </w:style>
  <w:style w:type="character" w:styleId="163">
    <w:name w:val="Quote Char"/>
    <w:basedOn w:val="709"/>
    <w:link w:val="725"/>
    <w:uiPriority w:val="29"/>
    <w:pPr>
      <w:pBdr/>
      <w:spacing/>
      <w:ind/>
    </w:pPr>
    <w:rPr>
      <w:i/>
      <w:iCs/>
      <w:color w:val="404040" w:themeColor="text1" w:themeTint="BF"/>
    </w:rPr>
  </w:style>
  <w:style w:type="character" w:styleId="167">
    <w:name w:val="Intense Quote Char"/>
    <w:basedOn w:val="709"/>
    <w:link w:val="729"/>
    <w:uiPriority w:val="30"/>
    <w:pPr>
      <w:pBdr/>
      <w:spacing/>
      <w:ind/>
    </w:pPr>
    <w:rPr>
      <w:i/>
      <w:iCs/>
      <w:color w:val="0f4761" w:themeColor="accent1" w:themeShade="BF"/>
    </w:rPr>
  </w:style>
  <w:style w:type="paragraph" w:styleId="169">
    <w:name w:val="No Spacing"/>
    <w:basedOn w:val="699"/>
    <w:uiPriority w:val="1"/>
    <w:qFormat/>
    <w:pPr>
      <w:pBdr/>
      <w:spacing w:after="0" w:line="240" w:lineRule="auto"/>
      <w:ind/>
    </w:pPr>
  </w:style>
  <w:style w:type="character" w:styleId="170">
    <w:name w:val="Subtle Emphasis"/>
    <w:basedOn w:val="709"/>
    <w:uiPriority w:val="19"/>
    <w:qFormat/>
    <w:pPr>
      <w:pBdr/>
      <w:spacing/>
      <w:ind/>
    </w:pPr>
    <w:rPr>
      <w:i/>
      <w:iCs/>
      <w:color w:val="404040" w:themeColor="text1" w:themeTint="BF"/>
    </w:rPr>
  </w:style>
  <w:style w:type="character" w:styleId="171">
    <w:name w:val="Emphasis"/>
    <w:basedOn w:val="709"/>
    <w:uiPriority w:val="20"/>
    <w:qFormat/>
    <w:pPr>
      <w:pBdr/>
      <w:spacing/>
      <w:ind/>
    </w:pPr>
    <w:rPr>
      <w:i/>
      <w:iCs/>
    </w:rPr>
  </w:style>
  <w:style w:type="character" w:styleId="172">
    <w:name w:val="Strong"/>
    <w:basedOn w:val="709"/>
    <w:uiPriority w:val="22"/>
    <w:qFormat/>
    <w:pPr>
      <w:pBdr/>
      <w:spacing/>
      <w:ind/>
    </w:pPr>
    <w:rPr>
      <w:b/>
      <w:bCs/>
    </w:rPr>
  </w:style>
  <w:style w:type="character" w:styleId="173">
    <w:name w:val="Subtle Reference"/>
    <w:basedOn w:val="709"/>
    <w:uiPriority w:val="31"/>
    <w:qFormat/>
    <w:pPr>
      <w:pBdr/>
      <w:spacing/>
      <w:ind/>
    </w:pPr>
    <w:rPr>
      <w:smallCaps/>
      <w:color w:val="5a5a5a" w:themeColor="text1" w:themeTint="A5"/>
    </w:rPr>
  </w:style>
  <w:style w:type="character" w:styleId="174">
    <w:name w:val="Book Title"/>
    <w:basedOn w:val="709"/>
    <w:uiPriority w:val="33"/>
    <w:qFormat/>
    <w:pPr>
      <w:pBdr/>
      <w:spacing/>
      <w:ind/>
    </w:pPr>
    <w:rPr>
      <w:b/>
      <w:bCs/>
      <w:i/>
      <w:iCs/>
      <w:spacing w:val="5"/>
    </w:rPr>
  </w:style>
  <w:style w:type="character" w:styleId="176">
    <w:name w:val="Header Char"/>
    <w:basedOn w:val="709"/>
    <w:link w:val="732"/>
    <w:uiPriority w:val="99"/>
    <w:pPr>
      <w:pBdr/>
      <w:spacing/>
      <w:ind/>
    </w:pPr>
  </w:style>
  <w:style w:type="character" w:styleId="178">
    <w:name w:val="Footer Char"/>
    <w:basedOn w:val="709"/>
    <w:link w:val="734"/>
    <w:uiPriority w:val="99"/>
    <w:pPr>
      <w:pBdr/>
      <w:spacing/>
      <w:ind/>
    </w:pPr>
  </w:style>
  <w:style w:type="paragraph" w:styleId="179">
    <w:name w:val="Caption"/>
    <w:basedOn w:val="699"/>
    <w:next w:val="699"/>
    <w:uiPriority w:val="35"/>
    <w:unhideWhenUsed/>
    <w:qFormat/>
    <w:pPr>
      <w:pBdr/>
      <w:spacing w:after="200" w:line="240" w:lineRule="auto"/>
      <w:ind/>
    </w:pPr>
    <w:rPr>
      <w:i/>
      <w:iCs/>
      <w:color w:val="0e2841" w:themeColor="text2"/>
      <w:sz w:val="18"/>
      <w:szCs w:val="18"/>
    </w:rPr>
  </w:style>
  <w:style w:type="paragraph" w:styleId="180">
    <w:name w:val="footnote text"/>
    <w:basedOn w:val="699"/>
    <w:link w:val="181"/>
    <w:uiPriority w:val="99"/>
    <w:semiHidden/>
    <w:unhideWhenUsed/>
    <w:pPr>
      <w:pBdr/>
      <w:spacing w:after="0" w:line="240" w:lineRule="auto"/>
      <w:ind/>
    </w:pPr>
    <w:rPr>
      <w:sz w:val="20"/>
      <w:szCs w:val="20"/>
    </w:rPr>
  </w:style>
  <w:style w:type="character" w:styleId="181">
    <w:name w:val="Footnote Text Char"/>
    <w:basedOn w:val="709"/>
    <w:link w:val="180"/>
    <w:uiPriority w:val="99"/>
    <w:semiHidden/>
    <w:pPr>
      <w:pBdr/>
      <w:spacing/>
      <w:ind/>
    </w:pPr>
    <w:rPr>
      <w:sz w:val="20"/>
      <w:szCs w:val="20"/>
    </w:rPr>
  </w:style>
  <w:style w:type="character" w:styleId="182">
    <w:name w:val="footnote reference"/>
    <w:basedOn w:val="709"/>
    <w:uiPriority w:val="99"/>
    <w:semiHidden/>
    <w:unhideWhenUsed/>
    <w:pPr>
      <w:pBdr/>
      <w:spacing/>
      <w:ind/>
    </w:pPr>
    <w:rPr>
      <w:vertAlign w:val="superscript"/>
    </w:rPr>
  </w:style>
  <w:style w:type="paragraph" w:styleId="183">
    <w:name w:val="endnote text"/>
    <w:basedOn w:val="699"/>
    <w:link w:val="184"/>
    <w:uiPriority w:val="99"/>
    <w:semiHidden/>
    <w:unhideWhenUsed/>
    <w:pPr>
      <w:pBdr/>
      <w:spacing w:after="0" w:line="240" w:lineRule="auto"/>
      <w:ind/>
    </w:pPr>
    <w:rPr>
      <w:sz w:val="20"/>
      <w:szCs w:val="20"/>
    </w:rPr>
  </w:style>
  <w:style w:type="character" w:styleId="184">
    <w:name w:val="Endnote Text Char"/>
    <w:basedOn w:val="709"/>
    <w:link w:val="183"/>
    <w:uiPriority w:val="99"/>
    <w:semiHidden/>
    <w:pPr>
      <w:pBdr/>
      <w:spacing/>
      <w:ind/>
    </w:pPr>
    <w:rPr>
      <w:sz w:val="20"/>
      <w:szCs w:val="20"/>
    </w:rPr>
  </w:style>
  <w:style w:type="character" w:styleId="185">
    <w:name w:val="endnote reference"/>
    <w:basedOn w:val="709"/>
    <w:uiPriority w:val="99"/>
    <w:semiHidden/>
    <w:unhideWhenUsed/>
    <w:pPr>
      <w:pBdr/>
      <w:spacing/>
      <w:ind/>
    </w:pPr>
    <w:rPr>
      <w:vertAlign w:val="superscript"/>
    </w:rPr>
  </w:style>
  <w:style w:type="character" w:styleId="186">
    <w:name w:val="Hyperlink"/>
    <w:basedOn w:val="709"/>
    <w:uiPriority w:val="99"/>
    <w:unhideWhenUsed/>
    <w:pPr>
      <w:pBdr/>
      <w:spacing/>
      <w:ind/>
    </w:pPr>
    <w:rPr>
      <w:color w:val="0563c1" w:themeColor="hyperlink"/>
      <w:u w:val="single"/>
    </w:rPr>
  </w:style>
  <w:style w:type="character" w:styleId="187">
    <w:name w:val="FollowedHyperlink"/>
    <w:basedOn w:val="709"/>
    <w:uiPriority w:val="99"/>
    <w:semiHidden/>
    <w:unhideWhenUsed/>
    <w:pPr>
      <w:pBdr/>
      <w:spacing/>
      <w:ind/>
    </w:pPr>
    <w:rPr>
      <w:color w:val="954f72" w:themeColor="followedHyperlink"/>
      <w:u w:val="single"/>
    </w:rPr>
  </w:style>
  <w:style w:type="paragraph" w:styleId="197">
    <w:name w:val="TOC Heading"/>
    <w:uiPriority w:val="39"/>
    <w:unhideWhenUsed/>
    <w:pPr>
      <w:pBdr/>
      <w:spacing/>
      <w:ind/>
    </w:pPr>
  </w:style>
  <w:style w:type="paragraph" w:styleId="198">
    <w:name w:val="table of figures"/>
    <w:basedOn w:val="699"/>
    <w:next w:val="699"/>
    <w:uiPriority w:val="99"/>
    <w:unhideWhenUsed/>
    <w:pPr>
      <w:pBdr/>
      <w:spacing w:after="0" w:afterAutospacing="0"/>
      <w:ind/>
    </w:pPr>
  </w:style>
  <w:style w:type="paragraph" w:styleId="699" w:default="1">
    <w:name w:val="Normal"/>
    <w:qFormat/>
    <w:pPr>
      <w:pBdr/>
      <w:spacing w:after="0"/>
      <w:ind w:firstLine="567"/>
      <w:jc w:val="both"/>
    </w:pPr>
    <w:rPr>
      <w:lang w:val="ro-RO"/>
    </w:rPr>
  </w:style>
  <w:style w:type="paragraph" w:styleId="700">
    <w:name w:val="Heading 1"/>
    <w:basedOn w:val="699"/>
    <w:next w:val="699"/>
    <w:link w:val="712"/>
    <w:uiPriority w:val="9"/>
    <w:qFormat/>
    <w:pPr>
      <w:keepNext w:val="true"/>
      <w:keepLines w:val="true"/>
      <w:pBdr/>
      <w:spacing w:after="80" w:before="360"/>
      <w:ind/>
      <w:outlineLvl w:val="0"/>
    </w:pPr>
    <w:rPr>
      <w:rFonts w:asciiTheme="majorHAnsi" w:hAnsiTheme="majorHAnsi" w:eastAsiaTheme="majorEastAsia" w:cstheme="majorBidi"/>
      <w:color w:val="2f5496" w:themeColor="accent1" w:themeShade="BF"/>
      <w:sz w:val="40"/>
      <w:szCs w:val="40"/>
    </w:rPr>
  </w:style>
  <w:style w:type="paragraph" w:styleId="701">
    <w:name w:val="Heading 2"/>
    <w:basedOn w:val="699"/>
    <w:next w:val="699"/>
    <w:link w:val="713"/>
    <w:uiPriority w:val="9"/>
    <w:semiHidden/>
    <w:unhideWhenUsed/>
    <w:qFormat/>
    <w:pPr>
      <w:keepNext w:val="true"/>
      <w:keepLines w:val="true"/>
      <w:pBdr/>
      <w:spacing w:after="80" w:before="160"/>
      <w:ind/>
      <w:outlineLvl w:val="1"/>
    </w:pPr>
    <w:rPr>
      <w:rFonts w:asciiTheme="majorHAnsi" w:hAnsiTheme="majorHAnsi" w:eastAsiaTheme="majorEastAsia" w:cstheme="majorBidi"/>
      <w:color w:val="2f5496" w:themeColor="accent1" w:themeShade="BF"/>
      <w:sz w:val="32"/>
      <w:szCs w:val="32"/>
    </w:rPr>
  </w:style>
  <w:style w:type="paragraph" w:styleId="702">
    <w:name w:val="Heading 3"/>
    <w:basedOn w:val="699"/>
    <w:next w:val="699"/>
    <w:link w:val="714"/>
    <w:uiPriority w:val="9"/>
    <w:semiHidden/>
    <w:unhideWhenUsed/>
    <w:qFormat/>
    <w:pPr>
      <w:keepNext w:val="true"/>
      <w:keepLines w:val="true"/>
      <w:pBdr/>
      <w:spacing w:after="80" w:before="160"/>
      <w:ind/>
      <w:outlineLvl w:val="2"/>
    </w:pPr>
    <w:rPr>
      <w:rFonts w:eastAsiaTheme="majorEastAsia" w:cstheme="majorBidi"/>
      <w:color w:val="2f5496" w:themeColor="accent1" w:themeShade="BF"/>
      <w:sz w:val="28"/>
      <w:szCs w:val="28"/>
    </w:rPr>
  </w:style>
  <w:style w:type="paragraph" w:styleId="703">
    <w:name w:val="Heading 4"/>
    <w:basedOn w:val="699"/>
    <w:next w:val="699"/>
    <w:link w:val="715"/>
    <w:uiPriority w:val="9"/>
    <w:semiHidden/>
    <w:unhideWhenUsed/>
    <w:qFormat/>
    <w:pPr>
      <w:keepNext w:val="true"/>
      <w:keepLines w:val="true"/>
      <w:pBdr/>
      <w:spacing w:after="40" w:before="80"/>
      <w:ind/>
      <w:outlineLvl w:val="3"/>
    </w:pPr>
    <w:rPr>
      <w:rFonts w:eastAsiaTheme="majorEastAsia" w:cstheme="majorBidi"/>
      <w:i/>
      <w:iCs/>
      <w:color w:val="2f5496" w:themeColor="accent1" w:themeShade="BF"/>
    </w:rPr>
  </w:style>
  <w:style w:type="paragraph" w:styleId="704">
    <w:name w:val="Heading 5"/>
    <w:basedOn w:val="699"/>
    <w:next w:val="699"/>
    <w:link w:val="716"/>
    <w:uiPriority w:val="9"/>
    <w:semiHidden/>
    <w:unhideWhenUsed/>
    <w:qFormat/>
    <w:pPr>
      <w:keepNext w:val="true"/>
      <w:keepLines w:val="true"/>
      <w:pBdr/>
      <w:spacing w:after="40" w:before="80"/>
      <w:ind/>
      <w:outlineLvl w:val="4"/>
    </w:pPr>
    <w:rPr>
      <w:rFonts w:eastAsiaTheme="majorEastAsia" w:cstheme="majorBidi"/>
      <w:color w:val="2f5496" w:themeColor="accent1" w:themeShade="BF"/>
    </w:rPr>
  </w:style>
  <w:style w:type="paragraph" w:styleId="705">
    <w:name w:val="Heading 6"/>
    <w:basedOn w:val="699"/>
    <w:next w:val="699"/>
    <w:link w:val="717"/>
    <w:uiPriority w:val="9"/>
    <w:semiHidden/>
    <w:unhideWhenUsed/>
    <w:qFormat/>
    <w:pPr>
      <w:keepNext w:val="true"/>
      <w:keepLines w:val="true"/>
      <w:pBdr/>
      <w:spacing w:before="40"/>
      <w:ind/>
      <w:outlineLvl w:val="5"/>
    </w:pPr>
    <w:rPr>
      <w:rFonts w:eastAsiaTheme="majorEastAsia" w:cstheme="majorBidi"/>
      <w:i/>
      <w:iCs/>
      <w:color w:val="595959" w:themeColor="text1" w:themeTint="A6"/>
    </w:rPr>
  </w:style>
  <w:style w:type="paragraph" w:styleId="706">
    <w:name w:val="Heading 7"/>
    <w:basedOn w:val="699"/>
    <w:next w:val="699"/>
    <w:link w:val="718"/>
    <w:uiPriority w:val="9"/>
    <w:semiHidden/>
    <w:unhideWhenUsed/>
    <w:qFormat/>
    <w:pPr>
      <w:keepNext w:val="true"/>
      <w:keepLines w:val="true"/>
      <w:pBdr/>
      <w:spacing w:before="40"/>
      <w:ind/>
      <w:outlineLvl w:val="6"/>
    </w:pPr>
    <w:rPr>
      <w:rFonts w:eastAsiaTheme="majorEastAsia" w:cstheme="majorBidi"/>
      <w:color w:val="595959" w:themeColor="text1" w:themeTint="A6"/>
    </w:rPr>
  </w:style>
  <w:style w:type="paragraph" w:styleId="707">
    <w:name w:val="Heading 8"/>
    <w:basedOn w:val="699"/>
    <w:next w:val="699"/>
    <w:link w:val="719"/>
    <w:uiPriority w:val="9"/>
    <w:semiHidden/>
    <w:unhideWhenUsed/>
    <w:qFormat/>
    <w:pPr>
      <w:keepNext w:val="true"/>
      <w:keepLines w:val="true"/>
      <w:pBdr/>
      <w:spacing/>
      <w:ind/>
      <w:outlineLvl w:val="7"/>
    </w:pPr>
    <w:rPr>
      <w:rFonts w:eastAsiaTheme="majorEastAsia" w:cstheme="majorBidi"/>
      <w:i/>
      <w:iCs/>
      <w:color w:val="272727" w:themeColor="text1" w:themeTint="D8"/>
    </w:rPr>
  </w:style>
  <w:style w:type="paragraph" w:styleId="708">
    <w:name w:val="Heading 9"/>
    <w:basedOn w:val="699"/>
    <w:next w:val="699"/>
    <w:link w:val="720"/>
    <w:uiPriority w:val="9"/>
    <w:semiHidden/>
    <w:unhideWhenUsed/>
    <w:qFormat/>
    <w:pPr>
      <w:keepNext w:val="true"/>
      <w:keepLines w:val="true"/>
      <w:pBdr/>
      <w:spacing/>
      <w:ind/>
      <w:outlineLvl w:val="8"/>
    </w:pPr>
    <w:rPr>
      <w:rFonts w:eastAsiaTheme="majorEastAsia" w:cstheme="majorBidi"/>
      <w:color w:val="272727" w:themeColor="text1" w:themeTint="D8"/>
    </w:rPr>
  </w:style>
  <w:style w:type="character" w:styleId="709" w:default="1">
    <w:name w:val="Default Paragraph Font"/>
    <w:uiPriority w:val="1"/>
    <w:semiHidden/>
    <w:unhideWhenUsed/>
    <w:pPr>
      <w:pBdr/>
      <w:spacing/>
      <w:ind/>
    </w:pPr>
  </w:style>
  <w:style w:type="table" w:styleId="710" w:default="1">
    <w:name w:val="Normal Table"/>
    <w:uiPriority w:val="99"/>
    <w:semiHidden/>
    <w:unhideWhenUsed/>
    <w:pPr>
      <w:pBdr/>
      <w:spacing/>
      <w:ind/>
    </w:pPr>
    <w:tblPr>
      <w:tblInd w:w="0" w:type="dxa"/>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711" w:default="1">
    <w:name w:val="No List"/>
    <w:uiPriority w:val="99"/>
    <w:semiHidden/>
    <w:unhideWhenUsed/>
    <w:pPr>
      <w:pBdr/>
      <w:spacing/>
      <w:ind/>
    </w:pPr>
  </w:style>
  <w:style w:type="character" w:styleId="712" w:customStyle="1">
    <w:name w:val="Titlu 1 Caracter"/>
    <w:basedOn w:val="709"/>
    <w:link w:val="700"/>
    <w:uiPriority w:val="9"/>
    <w:pPr>
      <w:pBdr/>
      <w:spacing/>
      <w:ind/>
    </w:pPr>
    <w:rPr>
      <w:rFonts w:asciiTheme="majorHAnsi" w:hAnsiTheme="majorHAnsi" w:eastAsiaTheme="majorEastAsia" w:cstheme="majorBidi"/>
      <w:color w:val="2f5496" w:themeColor="accent1" w:themeShade="BF"/>
      <w:sz w:val="40"/>
      <w:szCs w:val="40"/>
      <w:lang w:val="ro-RO"/>
    </w:rPr>
  </w:style>
  <w:style w:type="character" w:styleId="713" w:customStyle="1">
    <w:name w:val="Titlu 2 Caracter"/>
    <w:basedOn w:val="709"/>
    <w:link w:val="701"/>
    <w:uiPriority w:val="9"/>
    <w:semiHidden/>
    <w:pPr>
      <w:pBdr/>
      <w:spacing/>
      <w:ind/>
    </w:pPr>
    <w:rPr>
      <w:rFonts w:asciiTheme="majorHAnsi" w:hAnsiTheme="majorHAnsi" w:eastAsiaTheme="majorEastAsia" w:cstheme="majorBidi"/>
      <w:color w:val="2f5496" w:themeColor="accent1" w:themeShade="BF"/>
      <w:sz w:val="32"/>
      <w:szCs w:val="32"/>
      <w:lang w:val="ro-RO"/>
    </w:rPr>
  </w:style>
  <w:style w:type="character" w:styleId="714" w:customStyle="1">
    <w:name w:val="Titlu 3 Caracter"/>
    <w:basedOn w:val="709"/>
    <w:link w:val="702"/>
    <w:uiPriority w:val="9"/>
    <w:semiHidden/>
    <w:pPr>
      <w:pBdr/>
      <w:spacing/>
      <w:ind/>
    </w:pPr>
    <w:rPr>
      <w:rFonts w:eastAsiaTheme="majorEastAsia" w:cstheme="majorBidi"/>
      <w:color w:val="2f5496" w:themeColor="accent1" w:themeShade="BF"/>
      <w:sz w:val="28"/>
      <w:szCs w:val="28"/>
      <w:lang w:val="ro-RO"/>
    </w:rPr>
  </w:style>
  <w:style w:type="character" w:styleId="715" w:customStyle="1">
    <w:name w:val="Titlu 4 Caracter"/>
    <w:basedOn w:val="709"/>
    <w:link w:val="703"/>
    <w:uiPriority w:val="9"/>
    <w:semiHidden/>
    <w:pPr>
      <w:pBdr/>
      <w:spacing/>
      <w:ind/>
    </w:pPr>
    <w:rPr>
      <w:rFonts w:eastAsiaTheme="majorEastAsia" w:cstheme="majorBidi"/>
      <w:i/>
      <w:iCs/>
      <w:color w:val="2f5496" w:themeColor="accent1" w:themeShade="BF"/>
      <w:lang w:val="ro-RO"/>
    </w:rPr>
  </w:style>
  <w:style w:type="character" w:styleId="716" w:customStyle="1">
    <w:name w:val="Titlu 5 Caracter"/>
    <w:basedOn w:val="709"/>
    <w:link w:val="704"/>
    <w:uiPriority w:val="9"/>
    <w:semiHidden/>
    <w:pPr>
      <w:pBdr/>
      <w:spacing/>
      <w:ind/>
    </w:pPr>
    <w:rPr>
      <w:rFonts w:eastAsiaTheme="majorEastAsia" w:cstheme="majorBidi"/>
      <w:color w:val="2f5496" w:themeColor="accent1" w:themeShade="BF"/>
      <w:lang w:val="ro-RO"/>
    </w:rPr>
  </w:style>
  <w:style w:type="character" w:styleId="717" w:customStyle="1">
    <w:name w:val="Titlu 6 Caracter"/>
    <w:basedOn w:val="709"/>
    <w:link w:val="705"/>
    <w:uiPriority w:val="9"/>
    <w:semiHidden/>
    <w:pPr>
      <w:pBdr/>
      <w:spacing/>
      <w:ind/>
    </w:pPr>
    <w:rPr>
      <w:rFonts w:eastAsiaTheme="majorEastAsia" w:cstheme="majorBidi"/>
      <w:i/>
      <w:iCs/>
      <w:color w:val="595959" w:themeColor="text1" w:themeTint="A6"/>
      <w:lang w:val="ro-RO"/>
    </w:rPr>
  </w:style>
  <w:style w:type="character" w:styleId="718" w:customStyle="1">
    <w:name w:val="Titlu 7 Caracter"/>
    <w:basedOn w:val="709"/>
    <w:link w:val="706"/>
    <w:uiPriority w:val="9"/>
    <w:semiHidden/>
    <w:pPr>
      <w:pBdr/>
      <w:spacing/>
      <w:ind/>
    </w:pPr>
    <w:rPr>
      <w:rFonts w:eastAsiaTheme="majorEastAsia" w:cstheme="majorBidi"/>
      <w:color w:val="595959" w:themeColor="text1" w:themeTint="A6"/>
      <w:lang w:val="ro-RO"/>
    </w:rPr>
  </w:style>
  <w:style w:type="character" w:styleId="719" w:customStyle="1">
    <w:name w:val="Titlu 8 Caracter"/>
    <w:basedOn w:val="709"/>
    <w:link w:val="707"/>
    <w:uiPriority w:val="9"/>
    <w:semiHidden/>
    <w:pPr>
      <w:pBdr/>
      <w:spacing/>
      <w:ind/>
    </w:pPr>
    <w:rPr>
      <w:rFonts w:eastAsiaTheme="majorEastAsia" w:cstheme="majorBidi"/>
      <w:i/>
      <w:iCs/>
      <w:color w:val="272727" w:themeColor="text1" w:themeTint="D8"/>
      <w:lang w:val="ro-RO"/>
    </w:rPr>
  </w:style>
  <w:style w:type="character" w:styleId="720" w:customStyle="1">
    <w:name w:val="Titlu 9 Caracter"/>
    <w:basedOn w:val="709"/>
    <w:link w:val="708"/>
    <w:uiPriority w:val="9"/>
    <w:semiHidden/>
    <w:pPr>
      <w:pBdr/>
      <w:spacing/>
      <w:ind/>
    </w:pPr>
    <w:rPr>
      <w:rFonts w:eastAsiaTheme="majorEastAsia" w:cstheme="majorBidi"/>
      <w:color w:val="272727" w:themeColor="text1" w:themeTint="D8"/>
      <w:lang w:val="ro-RO"/>
    </w:rPr>
  </w:style>
  <w:style w:type="paragraph" w:styleId="721">
    <w:name w:val="Title"/>
    <w:basedOn w:val="699"/>
    <w:next w:val="699"/>
    <w:link w:val="722"/>
    <w:uiPriority w:val="10"/>
    <w:qFormat/>
    <w:pPr>
      <w:pBdr/>
      <w:spacing w:after="80" w:line="240" w:lineRule="auto"/>
      <w:ind/>
      <w:contextualSpacing w:val="true"/>
    </w:pPr>
    <w:rPr>
      <w:rFonts w:asciiTheme="majorHAnsi" w:hAnsiTheme="majorHAnsi" w:eastAsiaTheme="majorEastAsia" w:cstheme="majorBidi"/>
      <w:spacing w:val="-10"/>
      <w:sz w:val="56"/>
      <w:szCs w:val="56"/>
    </w:rPr>
  </w:style>
  <w:style w:type="character" w:styleId="722" w:customStyle="1">
    <w:name w:val="Titlu Caracter"/>
    <w:basedOn w:val="709"/>
    <w:link w:val="721"/>
    <w:uiPriority w:val="10"/>
    <w:pPr>
      <w:pBdr/>
      <w:spacing/>
      <w:ind/>
    </w:pPr>
    <w:rPr>
      <w:rFonts w:asciiTheme="majorHAnsi" w:hAnsiTheme="majorHAnsi" w:eastAsiaTheme="majorEastAsia" w:cstheme="majorBidi"/>
      <w:spacing w:val="-10"/>
      <w:sz w:val="56"/>
      <w:szCs w:val="56"/>
      <w:lang w:val="ro-RO"/>
    </w:rPr>
  </w:style>
  <w:style w:type="paragraph" w:styleId="723">
    <w:name w:val="Subtitle"/>
    <w:basedOn w:val="699"/>
    <w:next w:val="699"/>
    <w:link w:val="724"/>
    <w:uiPriority w:val="11"/>
    <w:qFormat/>
    <w:pPr>
      <w:numPr>
        <w:ilvl w:val="1"/>
      </w:numPr>
      <w:pBdr/>
      <w:spacing/>
      <w:ind w:firstLine="567"/>
    </w:pPr>
    <w:rPr>
      <w:rFonts w:eastAsiaTheme="majorEastAsia" w:cstheme="majorBidi"/>
      <w:color w:val="595959" w:themeColor="text1" w:themeTint="A6"/>
      <w:spacing w:val="15"/>
      <w:sz w:val="28"/>
      <w:szCs w:val="28"/>
    </w:rPr>
  </w:style>
  <w:style w:type="character" w:styleId="724" w:customStyle="1">
    <w:name w:val="Subtitlu Caracter"/>
    <w:basedOn w:val="709"/>
    <w:link w:val="723"/>
    <w:uiPriority w:val="11"/>
    <w:pPr>
      <w:pBdr/>
      <w:spacing/>
      <w:ind/>
    </w:pPr>
    <w:rPr>
      <w:rFonts w:eastAsiaTheme="majorEastAsia" w:cstheme="majorBidi"/>
      <w:color w:val="595959" w:themeColor="text1" w:themeTint="A6"/>
      <w:spacing w:val="15"/>
      <w:sz w:val="28"/>
      <w:szCs w:val="28"/>
      <w:lang w:val="ro-RO"/>
    </w:rPr>
  </w:style>
  <w:style w:type="paragraph" w:styleId="725">
    <w:name w:val="Quote"/>
    <w:basedOn w:val="699"/>
    <w:next w:val="699"/>
    <w:link w:val="726"/>
    <w:uiPriority w:val="29"/>
    <w:qFormat/>
    <w:pPr>
      <w:pBdr/>
      <w:spacing w:before="160"/>
      <w:ind/>
      <w:jc w:val="center"/>
    </w:pPr>
    <w:rPr>
      <w:i/>
      <w:iCs/>
      <w:color w:val="404040" w:themeColor="text1" w:themeTint="BF"/>
    </w:rPr>
  </w:style>
  <w:style w:type="character" w:styleId="726" w:customStyle="1">
    <w:name w:val="Citat Caracter"/>
    <w:basedOn w:val="709"/>
    <w:link w:val="725"/>
    <w:uiPriority w:val="29"/>
    <w:pPr>
      <w:pBdr/>
      <w:spacing/>
      <w:ind/>
    </w:pPr>
    <w:rPr>
      <w:i/>
      <w:iCs/>
      <w:color w:val="404040" w:themeColor="text1" w:themeTint="BF"/>
      <w:lang w:val="ro-RO"/>
    </w:rPr>
  </w:style>
  <w:style w:type="paragraph" w:styleId="727">
    <w:name w:val="List Paragraph"/>
    <w:basedOn w:val="699"/>
    <w:uiPriority w:val="34"/>
    <w:qFormat/>
    <w:pPr>
      <w:pBdr/>
      <w:spacing/>
      <w:ind w:left="720"/>
      <w:contextualSpacing w:val="true"/>
    </w:pPr>
  </w:style>
  <w:style w:type="character" w:styleId="728">
    <w:name w:val="Intense Emphasis"/>
    <w:basedOn w:val="709"/>
    <w:uiPriority w:val="21"/>
    <w:qFormat/>
    <w:pPr>
      <w:pBdr/>
      <w:spacing/>
      <w:ind/>
    </w:pPr>
    <w:rPr>
      <w:i/>
      <w:iCs/>
      <w:color w:val="2f5496" w:themeColor="accent1" w:themeShade="BF"/>
    </w:rPr>
  </w:style>
  <w:style w:type="paragraph" w:styleId="729">
    <w:name w:val="Intense Quote"/>
    <w:basedOn w:val="699"/>
    <w:next w:val="699"/>
    <w:link w:val="730"/>
    <w:uiPriority w:val="30"/>
    <w:qFormat/>
    <w:pPr>
      <w:pBdr>
        <w:top w:val="single" w:color="2f5496" w:themeColor="accent1" w:themeShade="BF" w:sz="4" w:space="10"/>
        <w:bottom w:val="single" w:color="2f5496" w:themeColor="accent1" w:themeShade="BF" w:sz="4" w:space="10"/>
      </w:pBdr>
      <w:spacing w:after="360" w:before="360"/>
      <w:ind w:right="864" w:left="864"/>
      <w:jc w:val="center"/>
    </w:pPr>
    <w:rPr>
      <w:i/>
      <w:iCs/>
      <w:color w:val="2f5496" w:themeColor="accent1" w:themeShade="BF"/>
    </w:rPr>
  </w:style>
  <w:style w:type="character" w:styleId="730" w:customStyle="1">
    <w:name w:val="Citat intens Caracter"/>
    <w:basedOn w:val="709"/>
    <w:link w:val="729"/>
    <w:uiPriority w:val="30"/>
    <w:pPr>
      <w:pBdr/>
      <w:spacing/>
      <w:ind/>
    </w:pPr>
    <w:rPr>
      <w:i/>
      <w:iCs/>
      <w:color w:val="2f5496" w:themeColor="accent1" w:themeShade="BF"/>
      <w:lang w:val="ro-RO"/>
    </w:rPr>
  </w:style>
  <w:style w:type="character" w:styleId="731">
    <w:name w:val="Intense Reference"/>
    <w:basedOn w:val="709"/>
    <w:uiPriority w:val="32"/>
    <w:qFormat/>
    <w:pPr>
      <w:pBdr/>
      <w:spacing/>
      <w:ind/>
    </w:pPr>
    <w:rPr>
      <w:b/>
      <w:bCs/>
      <w:smallCaps/>
      <w:color w:val="2f5496" w:themeColor="accent1" w:themeShade="BF"/>
      <w:spacing w:val="5"/>
    </w:rPr>
  </w:style>
  <w:style w:type="paragraph" w:styleId="732">
    <w:name w:val="Header"/>
    <w:basedOn w:val="699"/>
    <w:link w:val="733"/>
    <w:uiPriority w:val="99"/>
    <w:unhideWhenUsed/>
    <w:pPr>
      <w:pBdr/>
      <w:tabs>
        <w:tab w:val="center" w:leader="none" w:pos="4680"/>
        <w:tab w:val="right" w:leader="none" w:pos="9360"/>
      </w:tabs>
      <w:spacing w:line="240" w:lineRule="auto"/>
      <w:ind/>
    </w:pPr>
  </w:style>
  <w:style w:type="character" w:styleId="733" w:customStyle="1">
    <w:name w:val="Antet Caracter"/>
    <w:basedOn w:val="709"/>
    <w:link w:val="732"/>
    <w:uiPriority w:val="99"/>
    <w:pPr>
      <w:pBdr/>
      <w:spacing/>
      <w:ind/>
    </w:pPr>
    <w:rPr>
      <w:lang w:val="ro-RO"/>
    </w:rPr>
  </w:style>
  <w:style w:type="paragraph" w:styleId="734">
    <w:name w:val="Footer"/>
    <w:basedOn w:val="699"/>
    <w:link w:val="735"/>
    <w:uiPriority w:val="99"/>
    <w:unhideWhenUsed/>
    <w:pPr>
      <w:pBdr/>
      <w:tabs>
        <w:tab w:val="center" w:leader="none" w:pos="4680"/>
        <w:tab w:val="right" w:leader="none" w:pos="9360"/>
      </w:tabs>
      <w:spacing w:line="240" w:lineRule="auto"/>
      <w:ind/>
    </w:pPr>
  </w:style>
  <w:style w:type="character" w:styleId="735" w:customStyle="1">
    <w:name w:val="Subsol Caracter"/>
    <w:basedOn w:val="709"/>
    <w:link w:val="734"/>
    <w:uiPriority w:val="99"/>
    <w:pPr>
      <w:pBdr/>
      <w:spacing/>
      <w:ind/>
    </w:pPr>
    <w:rPr>
      <w:lang w:val="ro-RO"/>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ONLYOFFICE/8.1.3.4</Application>
  <Company/>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ELY BASS SRL</dc:creator>
  <cp:keywords/>
  <dc:description/>
  <cp:lastModifiedBy>Dumitrita Timus</cp:lastModifiedBy>
  <cp:revision>302</cp:revision>
  <dcterms:created xsi:type="dcterms:W3CDTF">2025-07-23T14:23:00Z</dcterms:created>
  <dcterms:modified xsi:type="dcterms:W3CDTF">2025-08-11T11:26:20Z</dcterms:modified>
</cp:coreProperties>
</file>